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51558368"/>
        <w:docPartObj>
          <w:docPartGallery w:val="Cover Pages"/>
          <w:docPartUnique/>
        </w:docPartObj>
      </w:sdtPr>
      <w:sdtContent>
        <w:p w:rsidR="00E81F84" w:rsidRDefault="00E81F84">
          <w:r>
            <w:rPr>
              <w:noProof/>
            </w:rPr>
            <mc:AlternateContent>
              <mc:Choice Requires="wps">
                <w:drawing>
                  <wp:anchor distT="0" distB="0" distL="114300" distR="114300" simplePos="0" relativeHeight="251660288" behindDoc="1" locked="0" layoutInCell="0" allowOverlap="1" wp14:anchorId="541441AD" wp14:editId="282878F8">
                    <wp:simplePos x="0" y="0"/>
                    <wp:positionH relativeFrom="margin">
                      <wp:posOffset>-572135</wp:posOffset>
                    </wp:positionH>
                    <wp:positionV relativeFrom="margin">
                      <wp:posOffset>-457014</wp:posOffset>
                    </wp:positionV>
                    <wp:extent cx="7106842" cy="9420597"/>
                    <wp:effectExtent l="0" t="0" r="0" b="9525"/>
                    <wp:wrapNone/>
                    <wp:docPr id="3" name="Rounded Rectangle 3"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6842" cy="9420597"/>
                            </a:xfrm>
                            <a:prstGeom prst="roundRect">
                              <a:avLst>
                                <a:gd name="adj" fmla="val 3463"/>
                              </a:avLst>
                            </a:prstGeom>
                            <a:pattFill prst="ltVert">
                              <a:fgClr>
                                <a:srgbClr val="D7CFBF"/>
                              </a:fgClr>
                              <a:bgClr>
                                <a:schemeClr val="bg2">
                                  <a:lumMod val="100000"/>
                                  <a:lumOff val="0"/>
                                </a:schemeClr>
                              </a:bgClr>
                            </a:pattFill>
                            <a:ln>
                              <a:noFill/>
                            </a:ln>
                            <a:extLst>
                              <a:ext uri="{91240B29-F687-4F45-9708-019B960494DF}">
                                <a14:hiddenLine xmlns:a14="http://schemas.microsoft.com/office/drawing/2010/main" w="12700">
                                  <a:solidFill>
                                    <a:srgbClr val="796A4F"/>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6" alt="Description: Light vertical" style="position:absolute;margin-left:-45.05pt;margin-top:-36pt;width:559.6pt;height:74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" o:allowincell="f" fillcolor="#d7cfbf" stroked="f" strokecolor="#796a4f" strokeweight="1pt">
                    <v:fill r:id="rId7" o:title="" color2="#eeece1 [3214]" type="pattern"/>
                    <w10:wrap anchorx="margin" anchory="margin"/>
                  </v:roundrect>
                </w:pict>
              </mc:Fallback>
            </mc:AlternateContent>
          </w:r>
          <w:r>
            <w:rPr>
              <w:noProof/>
            </w:rPr>
            <mc:AlternateContent>
              <mc:Choice Requires="wps">
                <w:drawing>
                  <wp:anchor distT="0" distB="0" distL="114300" distR="114300" simplePos="0" relativeHeight="251659264" behindDoc="1" locked="0" layoutInCell="0" allowOverlap="1" wp14:anchorId="2DA38A9A" wp14:editId="76090BBD">
                    <wp:simplePos x="0" y="0"/>
                    <wp:positionH relativeFrom="margin">
                      <wp:align>center</wp:align>
                    </wp:positionH>
                    <wp:positionV relativeFrom="margin">
                      <wp:align>center</wp:align>
                    </wp:positionV>
                    <wp:extent cx="6436360" cy="8514715"/>
                    <wp:effectExtent l="9525" t="9525" r="12065" b="1016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360" cy="8514715"/>
                            </a:xfrm>
                            <a:prstGeom prst="roundRect">
                              <a:avLst>
                                <a:gd name="adj" fmla="val 346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Rounded Rectangle 4" o:spid="_x0000_s1026" style="position:absolute;margin-left:0;margin-top:0;width:506.8pt;height:670.45pt;z-index:-251657216;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" o:allowincell="f" filled="f" fillcolor="black" strokecolor="black [3213]">
                    <w10:wrap anchorx="margin" anchory="margin"/>
                  </v:roundrect>
                </w:pict>
              </mc:Fallback>
            </mc:AlternateContent>
          </w:r>
          <w:r>
            <w:rPr>
              <w:noProof/>
            </w:rPr>
            <mc:AlternateContent>
              <mc:Choice Requires="wps">
                <w:drawing>
                  <wp:anchor distT="0" distB="0" distL="114300" distR="114300" simplePos="0" relativeHeight="251661312" behindDoc="0" locked="0" layoutInCell="0" allowOverlap="1" wp14:anchorId="33B583E2" wp14:editId="55913B02">
                    <wp:simplePos x="0" y="0"/>
                    <wp:positionH relativeFrom="margin">
                      <wp:align>center</wp:align>
                    </wp:positionH>
                    <mc:AlternateContent>
                      <mc:Choice Requires="wp14">
                        <wp:positionV relativeFrom="margin">
                          <wp14:pctPosVOffset>25000</wp14:pctPosVOffset>
                        </wp:positionV>
                      </mc:Choice>
                      <mc:Fallback>
                        <wp:positionV relativeFrom="page">
                          <wp:posOffset>3042285</wp:posOffset>
                        </wp:positionV>
                      </mc:Fallback>
                    </mc:AlternateContent>
                    <wp:extent cx="7303135" cy="1033145"/>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3135" cy="103314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516"/>
                                </w:tblGrid>
                                <w:tr w:rsidR="00507647">
                                  <w:trPr>
                                    <w:trHeight w:val="144"/>
                                    <w:jc w:val="center"/>
                                  </w:trPr>
                                  <w:tc>
                                    <w:tcPr>
                                      <w:tcW w:w="11520" w:type="dxa"/>
                                      <w:shd w:val="clear" w:color="auto" w:fill="B8CCE4" w:themeFill="accent1" w:themeFillTint="66"/>
                                      <w:tcMar>
                                        <w:top w:w="0" w:type="dxa"/>
                                        <w:bottom w:w="0" w:type="dxa"/>
                                      </w:tcMar>
                                      <w:vAlign w:val="center"/>
                                    </w:tcPr>
                                    <w:p w:rsidR="00E81F84" w:rsidRDefault="00E81F84">
                                      <w:pPr>
                                        <w:pStyle w:val="NoSpacing"/>
                                        <w:rPr>
                                          <w:sz w:val="8"/>
                                          <w:szCs w:val="8"/>
                                        </w:rPr>
                                      </w:pPr>
                                    </w:p>
                                  </w:tc>
                                </w:tr>
                                <w:tr w:rsidR="00507647">
                                  <w:trPr>
                                    <w:trHeight w:val="1440"/>
                                    <w:jc w:val="center"/>
                                  </w:trPr>
                                  <w:tc>
                                    <w:tcPr>
                                      <w:tcW w:w="11520" w:type="dxa"/>
                                      <w:shd w:val="clear" w:color="auto" w:fill="4F81BD" w:themeFill="accent1"/>
                                      <w:vAlign w:val="center"/>
                                    </w:tcPr>
                                    <w:p w:rsidR="00E81F84" w:rsidRDefault="00E81F84" w:rsidP="00E81F84">
                                      <w:pPr>
                                        <w:pStyle w:val="NoSpacing"/>
                                        <w:suppressOverlap/>
                                        <w:jc w:val="center"/>
                                        <w:rPr>
                                          <w:rFonts w:asciiTheme="majorHAnsi" w:hAnsiTheme="majorHAnsi"/>
                                          <w:color w:val="FFFFFF" w:themeColor="background1"/>
                                          <w:sz w:val="72"/>
                                          <w:szCs w:val="72"/>
                                        </w:rPr>
                                      </w:pPr>
                                      <w:sdt>
                                        <w:sdtPr>
                                          <w:rPr>
                                            <w:rFonts w:asciiTheme="majorHAnsi" w:hAnsiTheme="majorHAnsi"/>
                                            <w:color w:val="FFFFFF" w:themeColor="background1"/>
                                            <w:sz w:val="72"/>
                                            <w:szCs w:val="72"/>
                                          </w:rPr>
                                          <w:alias w:val="Title"/>
                                          <w:id w:val="803289448"/>
                                          <w:placeholder>
                                            <w:docPart w:val="90C137FDAE7D416AB6B241CECABBEEF0"/>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hAnsiTheme="majorHAnsi"/>
                                              <w:color w:val="FFFFFF" w:themeColor="background1"/>
                                              <w:sz w:val="72"/>
                                              <w:szCs w:val="72"/>
                                            </w:rPr>
                                            <w:t>Business Expense Policy</w:t>
                                          </w:r>
                                        </w:sdtContent>
                                      </w:sdt>
                                    </w:p>
                                  </w:tc>
                                </w:tr>
                                <w:tr w:rsidR="00507647">
                                  <w:trPr>
                                    <w:trHeight w:val="144"/>
                                    <w:jc w:val="center"/>
                                  </w:trPr>
                                  <w:tc>
                                    <w:tcPr>
                                      <w:tcW w:w="11520" w:type="dxa"/>
                                      <w:shd w:val="clear" w:color="auto" w:fill="4BACC6" w:themeFill="accent5"/>
                                      <w:tcMar>
                                        <w:top w:w="0" w:type="dxa"/>
                                        <w:bottom w:w="0" w:type="dxa"/>
                                      </w:tcMar>
                                      <w:vAlign w:val="center"/>
                                    </w:tcPr>
                                    <w:p w:rsidR="00E81F84" w:rsidRDefault="00E81F84">
                                      <w:pPr>
                                        <w:pStyle w:val="NoSpacing"/>
                                        <w:rPr>
                                          <w:sz w:val="8"/>
                                          <w:szCs w:val="8"/>
                                        </w:rPr>
                                      </w:pPr>
                                    </w:p>
                                  </w:tc>
                                </w:tr>
                                <w:tr w:rsidR="00507647">
                                  <w:trPr>
                                    <w:trHeight w:val="720"/>
                                    <w:jc w:val="center"/>
                                  </w:trPr>
                                  <w:tc>
                                    <w:tcPr>
                                      <w:tcW w:w="11520" w:type="dxa"/>
                                      <w:vAlign w:val="bottom"/>
                                    </w:tcPr>
                                    <w:p w:rsidR="00E81F84" w:rsidRDefault="00E81F84" w:rsidP="00E81F84">
                                      <w:pPr>
                                        <w:pStyle w:val="NoSpacing"/>
                                        <w:suppressOverlap/>
                                        <w:jc w:val="center"/>
                                        <w:rPr>
                                          <w:rFonts w:asciiTheme="majorHAnsi" w:hAnsiTheme="majorHAnsi"/>
                                          <w:sz w:val="36"/>
                                          <w:szCs w:val="36"/>
                                        </w:rPr>
                                      </w:pPr>
                                      <w:sdt>
                                        <w:sdtPr>
                                          <w:rPr>
                                            <w:rFonts w:asciiTheme="majorHAnsi" w:hAnsiTheme="majorHAnsi"/>
                                            <w:sz w:val="36"/>
                                            <w:szCs w:val="36"/>
                                          </w:rPr>
                                          <w:alias w:val="Subtitle"/>
                                          <w:id w:val="803289449"/>
                                          <w:placeholder>
                                            <w:docPart w:val="C053DBAC19E1406DAE6570F466CF3680"/>
                                          </w:placeholder>
                                          <w:dataBinding w:prefixMappings="xmlns:ns0='http://schemas.openxmlformats.org/package/2006/metadata/core-properties' xmlns:ns1='http://purl.org/dc/elements/1.1/'" w:xpath="/ns0:coreProperties[1]/ns1:subject[1]" w:storeItemID="{6C3C8BC8-F283-45AE-878A-BAB7291924A1}"/>
                                          <w:text/>
                                        </w:sdtPr>
                                        <w:sdtContent>
                                          <w:r>
                                            <w:rPr>
                                              <w:rFonts w:asciiTheme="majorHAnsi" w:hAnsiTheme="majorHAnsi"/>
                                              <w:sz w:val="36"/>
                                              <w:szCs w:val="36"/>
                                            </w:rPr>
                                            <w:t>A detailed summary of exempted and non-exempted expenses</w:t>
                                          </w:r>
                                        </w:sdtContent>
                                      </w:sdt>
                                    </w:p>
                                  </w:tc>
                                </w:tr>
                              </w:tbl>
                              <w:p w:rsidR="00E81F84" w:rsidRDefault="00E81F84"/>
                            </w:txbxContent>
                          </wps:txbx>
                          <wps:bodyPr rot="0" vert="horz" wrap="square" lIns="0" tIns="0" rIns="0" bIns="0" anchor="t" anchorCtr="0" upright="1">
                            <a:spAutoFit/>
                          </wps:bodyPr>
                        </wps:wsp>
                      </a:graphicData>
                    </a:graphic>
                    <wp14:sizeRelH relativeFrom="page">
                      <wp14:pctWidth>92000</wp14:pctWidth>
                    </wp14:sizeRelH>
                    <wp14:sizeRelV relativeFrom="margin">
                      <wp14:pctHeight>100000</wp14:pctHeight>
                    </wp14:sizeRelV>
                  </wp:anchor>
                </w:drawing>
              </mc:Choice>
              <mc:Fallback>
                <w:pict>
                  <v:rect id="Rectangle 2" o:spid="_x0000_s1026" style="position:absolute;margin-left:0;margin-top:0;width:575.05pt;height:81.35pt;z-index:251661312;visibility:visible;mso-wrap-style:square;mso-width-percent:920;mso-height-percent:1000;mso-top-percent:250;mso-wrap-distance-left:9pt;mso-wrap-distance-top:0;mso-wrap-distance-right:9pt;mso-wrap-distance-bottom:0;mso-position-horizontal:center;mso-position-horizontal-relative:margin;mso-position-vertical-relative:margin;mso-width-percent:920;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" o:allowincell="f" filled="f" fillcolor="white [3212]" stroked="f" strokecolor="black [3213]" strokeweight=".25pt">
                    <v:textbox style="mso-fit-shape-to-text:t" inset="0,0,0,0">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516"/>
                          </w:tblGrid>
                          <w:tr w:rsidR="00507647">
                            <w:trPr>
                              <w:trHeight w:val="144"/>
                              <w:jc w:val="center"/>
                            </w:trPr>
                            <w:tc>
                              <w:tcPr>
                                <w:tcW w:w="11520" w:type="dxa"/>
                                <w:shd w:val="clear" w:color="auto" w:fill="B8CCE4" w:themeFill="accent1" w:themeFillTint="66"/>
                                <w:tcMar>
                                  <w:top w:w="0" w:type="dxa"/>
                                  <w:bottom w:w="0" w:type="dxa"/>
                                </w:tcMar>
                                <w:vAlign w:val="center"/>
                              </w:tcPr>
                              <w:p w:rsidR="00E81F84" w:rsidRDefault="00E81F84">
                                <w:pPr>
                                  <w:pStyle w:val="NoSpacing"/>
                                  <w:rPr>
                                    <w:sz w:val="8"/>
                                    <w:szCs w:val="8"/>
                                  </w:rPr>
                                </w:pPr>
                              </w:p>
                            </w:tc>
                          </w:tr>
                          <w:tr w:rsidR="00507647">
                            <w:trPr>
                              <w:trHeight w:val="1440"/>
                              <w:jc w:val="center"/>
                            </w:trPr>
                            <w:tc>
                              <w:tcPr>
                                <w:tcW w:w="11520" w:type="dxa"/>
                                <w:shd w:val="clear" w:color="auto" w:fill="4F81BD" w:themeFill="accent1"/>
                                <w:vAlign w:val="center"/>
                              </w:tcPr>
                              <w:p w:rsidR="00E81F84" w:rsidRDefault="00E81F84" w:rsidP="00E81F84">
                                <w:pPr>
                                  <w:pStyle w:val="NoSpacing"/>
                                  <w:suppressOverlap/>
                                  <w:jc w:val="center"/>
                                  <w:rPr>
                                    <w:rFonts w:asciiTheme="majorHAnsi" w:hAnsiTheme="majorHAnsi"/>
                                    <w:color w:val="FFFFFF" w:themeColor="background1"/>
                                    <w:sz w:val="72"/>
                                    <w:szCs w:val="72"/>
                                  </w:rPr>
                                </w:pPr>
                                <w:sdt>
                                  <w:sdtPr>
                                    <w:rPr>
                                      <w:rFonts w:asciiTheme="majorHAnsi" w:hAnsiTheme="majorHAnsi"/>
                                      <w:color w:val="FFFFFF" w:themeColor="background1"/>
                                      <w:sz w:val="72"/>
                                      <w:szCs w:val="72"/>
                                    </w:rPr>
                                    <w:alias w:val="Title"/>
                                    <w:id w:val="803289448"/>
                                    <w:placeholder>
                                      <w:docPart w:val="90C137FDAE7D416AB6B241CECABBEEF0"/>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hAnsiTheme="majorHAnsi"/>
                                        <w:color w:val="FFFFFF" w:themeColor="background1"/>
                                        <w:sz w:val="72"/>
                                        <w:szCs w:val="72"/>
                                      </w:rPr>
                                      <w:t>Business Expense Policy</w:t>
                                    </w:r>
                                  </w:sdtContent>
                                </w:sdt>
                              </w:p>
                            </w:tc>
                          </w:tr>
                          <w:tr w:rsidR="00507647">
                            <w:trPr>
                              <w:trHeight w:val="144"/>
                              <w:jc w:val="center"/>
                            </w:trPr>
                            <w:tc>
                              <w:tcPr>
                                <w:tcW w:w="11520" w:type="dxa"/>
                                <w:shd w:val="clear" w:color="auto" w:fill="4BACC6" w:themeFill="accent5"/>
                                <w:tcMar>
                                  <w:top w:w="0" w:type="dxa"/>
                                  <w:bottom w:w="0" w:type="dxa"/>
                                </w:tcMar>
                                <w:vAlign w:val="center"/>
                              </w:tcPr>
                              <w:p w:rsidR="00E81F84" w:rsidRDefault="00E81F84">
                                <w:pPr>
                                  <w:pStyle w:val="NoSpacing"/>
                                  <w:rPr>
                                    <w:sz w:val="8"/>
                                    <w:szCs w:val="8"/>
                                  </w:rPr>
                                </w:pPr>
                              </w:p>
                            </w:tc>
                          </w:tr>
                          <w:tr w:rsidR="00507647">
                            <w:trPr>
                              <w:trHeight w:val="720"/>
                              <w:jc w:val="center"/>
                            </w:trPr>
                            <w:tc>
                              <w:tcPr>
                                <w:tcW w:w="11520" w:type="dxa"/>
                                <w:vAlign w:val="bottom"/>
                              </w:tcPr>
                              <w:p w:rsidR="00E81F84" w:rsidRDefault="00E81F84" w:rsidP="00E81F84">
                                <w:pPr>
                                  <w:pStyle w:val="NoSpacing"/>
                                  <w:suppressOverlap/>
                                  <w:jc w:val="center"/>
                                  <w:rPr>
                                    <w:rFonts w:asciiTheme="majorHAnsi" w:hAnsiTheme="majorHAnsi"/>
                                    <w:sz w:val="36"/>
                                    <w:szCs w:val="36"/>
                                  </w:rPr>
                                </w:pPr>
                                <w:sdt>
                                  <w:sdtPr>
                                    <w:rPr>
                                      <w:rFonts w:asciiTheme="majorHAnsi" w:hAnsiTheme="majorHAnsi"/>
                                      <w:sz w:val="36"/>
                                      <w:szCs w:val="36"/>
                                    </w:rPr>
                                    <w:alias w:val="Subtitle"/>
                                    <w:id w:val="803289449"/>
                                    <w:placeholder>
                                      <w:docPart w:val="C053DBAC19E1406DAE6570F466CF3680"/>
                                    </w:placeholder>
                                    <w:dataBinding w:prefixMappings="xmlns:ns0='http://schemas.openxmlformats.org/package/2006/metadata/core-properties' xmlns:ns1='http://purl.org/dc/elements/1.1/'" w:xpath="/ns0:coreProperties[1]/ns1:subject[1]" w:storeItemID="{6C3C8BC8-F283-45AE-878A-BAB7291924A1}"/>
                                    <w:text/>
                                  </w:sdtPr>
                                  <w:sdtContent>
                                    <w:r>
                                      <w:rPr>
                                        <w:rFonts w:asciiTheme="majorHAnsi" w:hAnsiTheme="majorHAnsi"/>
                                        <w:sz w:val="36"/>
                                        <w:szCs w:val="36"/>
                                      </w:rPr>
                                      <w:t>A detailed summary of exempted and non-exempted expenses</w:t>
                                    </w:r>
                                  </w:sdtContent>
                                </w:sdt>
                              </w:p>
                            </w:tc>
                          </w:tr>
                        </w:tbl>
                        <w:p w:rsidR="00E81F84" w:rsidRDefault="00E81F84"/>
                      </w:txbxContent>
                    </v:textbox>
                    <w10:wrap anchorx="margin" anchory="margin"/>
                  </v:rect>
                </w:pict>
              </mc:Fallback>
            </mc:AlternateContent>
          </w:r>
          <w:r>
            <w:rPr>
              <w:noProof/>
            </w:rPr>
            <mc:AlternateContent>
              <mc:Choice Requires="wps">
                <w:drawing>
                  <wp:anchor distT="0" distB="0" distL="114300" distR="114300" simplePos="0" relativeHeight="251662336" behindDoc="0" locked="0" layoutInCell="0" allowOverlap="1" wp14:anchorId="3F91A7A0" wp14:editId="51D86E2E">
                    <wp:simplePos x="0" y="0"/>
                    <wp:positionH relativeFrom="margin">
                      <wp:align>center</wp:align>
                    </wp:positionH>
                    <mc:AlternateContent>
                      <mc:Choice Requires="wp14">
                        <wp:positionV relativeFrom="margin">
                          <wp14:pctPosVOffset>80000</wp14:pctPosVOffset>
                        </wp:positionV>
                      </mc:Choice>
                      <mc:Fallback>
                        <wp:positionV relativeFrom="page">
                          <wp:posOffset>7724775</wp:posOffset>
                        </wp:positionV>
                      </mc:Fallback>
                    </mc:AlternateContent>
                    <wp:extent cx="6127750" cy="64389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643890"/>
                            </a:xfrm>
                            <a:prstGeom prst="rect">
                              <a:avLst/>
                            </a:prstGeom>
                            <a:noFill/>
                            <a:ln>
                              <a:noFill/>
                            </a:ln>
                            <a:extLst>
                              <a:ext uri="{909E8E84-426E-40DD-AFC4-6F175D3DCCD1}">
                                <a14:hiddenFill xmlns:a14="http://schemas.microsoft.com/office/drawing/2010/main">
                                  <a:solidFill>
                                    <a:schemeClr val="bg1">
                                      <a:lumMod val="100000"/>
                                      <a:lumOff val="0"/>
                                      <a:alpha val="7000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rsidR="00E81F84" w:rsidRDefault="00E81F84">
                                <w:pPr>
                                  <w:pStyle w:val="NoSpacing"/>
                                  <w:spacing w:line="276" w:lineRule="auto"/>
                                  <w:suppressOverlap/>
                                  <w:jc w:val="center"/>
                                  <w:rPr>
                                    <w:b/>
                                    <w:caps/>
                                    <w:color w:val="4F81BD" w:themeColor="accent1"/>
                                  </w:rPr>
                                </w:pPr>
                                <w:sdt>
                                  <w:sdtPr>
                                    <w:rPr>
                                      <w:b/>
                                      <w:caps/>
                                      <w:color w:val="4F81BD" w:themeColor="accent1"/>
                                    </w:rPr>
                                    <w:alias w:val="Company"/>
                                    <w:id w:val="10847817"/>
                                    <w:dataBinding w:prefixMappings="xmlns:ns0='http://schemas.openxmlformats.org/officeDocument/2006/extended-properties'" w:xpath="/ns0:Properties[1]/ns0:Company[1]" w:storeItemID="{6668398D-A668-4E3E-A5EB-62B293D839F1}"/>
                                    <w:text/>
                                  </w:sdtPr>
                                  <w:sdtContent>
                                    <w:r>
                                      <w:rPr>
                                        <w:b/>
                                        <w:caps/>
                                        <w:color w:val="4F81BD" w:themeColor="accent1"/>
                                      </w:rPr>
                                      <w:t>ABC Limited</w:t>
                                    </w:r>
                                  </w:sdtContent>
                                </w:sdt>
                              </w:p>
                              <w:p w:rsidR="00E81F84" w:rsidRDefault="00E81F84">
                                <w:pPr>
                                  <w:pStyle w:val="NoSpacing"/>
                                  <w:spacing w:line="276" w:lineRule="auto"/>
                                  <w:suppressOverlap/>
                                  <w:jc w:val="center"/>
                                  <w:rPr>
                                    <w:b/>
                                    <w:caps/>
                                    <w:color w:val="4F81BD" w:themeColor="accent1"/>
                                  </w:rPr>
                                </w:pPr>
                              </w:p>
                              <w:p w:rsidR="00E81F84" w:rsidRDefault="00E81F84">
                                <w:pPr>
                                  <w:pStyle w:val="NoSpacing"/>
                                  <w:spacing w:line="276" w:lineRule="auto"/>
                                  <w:suppressOverlap/>
                                  <w:jc w:val="center"/>
                                </w:pPr>
                                <w:sdt>
                                  <w:sdtPr>
                                    <w:alias w:val="Year"/>
                                    <w:tag w:val="Year"/>
                                    <w:id w:val="10847824"/>
                                    <w:dataBinding w:prefixMappings="xmlns:ns0='http://schemas.microsoft.com/office/2006/coverPageProps'" w:xpath="/ns0:CoverPageProperties[1]/ns0:PublishDate[1]" w:storeItemID="{55AF091B-3C7A-41E3-B477-F2FDAA23CFDA}"/>
                                    <w:date w:fullDate="2022-01-01T00:00:00Z">
                                      <w:dateFormat w:val="MMMM d, yyyy"/>
                                      <w:lid w:val="en-US"/>
                                      <w:storeMappedDataAs w:val="dateTime"/>
                                      <w:calendar w:val="gregorian"/>
                                    </w:date>
                                  </w:sdtPr>
                                  <w:sdtContent>
                                    <w:r>
                                      <w:t>January 1, 2022</w:t>
                                    </w:r>
                                  </w:sdtContent>
                                </w:sdt>
                              </w:p>
                              <w:p w:rsidR="00E81F84" w:rsidRDefault="00E81F84">
                                <w:pPr>
                                  <w:pStyle w:val="NoSpacing"/>
                                  <w:spacing w:line="276" w:lineRule="auto"/>
                                  <w:jc w:val="center"/>
                                </w:pPr>
                                <w:r>
                                  <w:t>Prepared by: _____________</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angle 1" o:spid="_x0000_s1027" style="position:absolute;margin-left:0;margin-top:0;width:482.5pt;height:50.7pt;z-index:251662336;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" o:allowincell="f" filled="f" fillcolor="white [3212]" stroked="f" strokecolor="black [3213]" strokeweight=".25pt">
                    <v:fill opacity="46003f"/>
                    <v:textbox style="mso-fit-shape-to-text:t" inset=",18pt,,18pt">
                      <w:txbxContent>
                        <w:p w:rsidR="00E81F84" w:rsidRDefault="00E81F84">
                          <w:pPr>
                            <w:pStyle w:val="NoSpacing"/>
                            <w:spacing w:line="276" w:lineRule="auto"/>
                            <w:suppressOverlap/>
                            <w:jc w:val="center"/>
                            <w:rPr>
                              <w:b/>
                              <w:caps/>
                              <w:color w:val="4F81BD" w:themeColor="accent1"/>
                            </w:rPr>
                          </w:pPr>
                          <w:sdt>
                            <w:sdtPr>
                              <w:rPr>
                                <w:b/>
                                <w:caps/>
                                <w:color w:val="4F81BD" w:themeColor="accent1"/>
                              </w:rPr>
                              <w:alias w:val="Company"/>
                              <w:id w:val="10847817"/>
                              <w:dataBinding w:prefixMappings="xmlns:ns0='http://schemas.openxmlformats.org/officeDocument/2006/extended-properties'" w:xpath="/ns0:Properties[1]/ns0:Company[1]" w:storeItemID="{6668398D-A668-4E3E-A5EB-62B293D839F1}"/>
                              <w:text/>
                            </w:sdtPr>
                            <w:sdtContent>
                              <w:r>
                                <w:rPr>
                                  <w:b/>
                                  <w:caps/>
                                  <w:color w:val="4F81BD" w:themeColor="accent1"/>
                                </w:rPr>
                                <w:t>ABC Limited</w:t>
                              </w:r>
                            </w:sdtContent>
                          </w:sdt>
                        </w:p>
                        <w:p w:rsidR="00E81F84" w:rsidRDefault="00E81F84">
                          <w:pPr>
                            <w:pStyle w:val="NoSpacing"/>
                            <w:spacing w:line="276" w:lineRule="auto"/>
                            <w:suppressOverlap/>
                            <w:jc w:val="center"/>
                            <w:rPr>
                              <w:b/>
                              <w:caps/>
                              <w:color w:val="4F81BD" w:themeColor="accent1"/>
                            </w:rPr>
                          </w:pPr>
                        </w:p>
                        <w:p w:rsidR="00E81F84" w:rsidRDefault="00E81F84">
                          <w:pPr>
                            <w:pStyle w:val="NoSpacing"/>
                            <w:spacing w:line="276" w:lineRule="auto"/>
                            <w:suppressOverlap/>
                            <w:jc w:val="center"/>
                          </w:pPr>
                          <w:sdt>
                            <w:sdtPr>
                              <w:alias w:val="Year"/>
                              <w:tag w:val="Year"/>
                              <w:id w:val="10847824"/>
                              <w:dataBinding w:prefixMappings="xmlns:ns0='http://schemas.microsoft.com/office/2006/coverPageProps'" w:xpath="/ns0:CoverPageProperties[1]/ns0:PublishDate[1]" w:storeItemID="{55AF091B-3C7A-41E3-B477-F2FDAA23CFDA}"/>
                              <w:date w:fullDate="2022-01-01T00:00:00Z">
                                <w:dateFormat w:val="MMMM d, yyyy"/>
                                <w:lid w:val="en-US"/>
                                <w:storeMappedDataAs w:val="dateTime"/>
                                <w:calendar w:val="gregorian"/>
                              </w:date>
                            </w:sdtPr>
                            <w:sdtContent>
                              <w:r>
                                <w:t>January 1, 2022</w:t>
                              </w:r>
                            </w:sdtContent>
                          </w:sdt>
                        </w:p>
                        <w:p w:rsidR="00E81F84" w:rsidRDefault="00E81F84">
                          <w:pPr>
                            <w:pStyle w:val="NoSpacing"/>
                            <w:spacing w:line="276" w:lineRule="auto"/>
                            <w:jc w:val="center"/>
                          </w:pPr>
                          <w:r>
                            <w:t>Prepared by: _____________</w:t>
                          </w:r>
                        </w:p>
                      </w:txbxContent>
                    </v:textbox>
                    <w10:wrap anchorx="margin" anchory="margin"/>
                  </v:rect>
                </w:pict>
              </mc:Fallback>
            </mc:AlternateContent>
          </w:r>
          <w:r>
            <w:br w:type="page"/>
          </w:r>
        </w:p>
      </w:sdtContent>
    </w:sdt>
    <w:p w:rsidR="00E81F84" w:rsidRPr="00E81F84" w:rsidRDefault="00E81F84" w:rsidP="00E81F84">
      <w:pPr>
        <w:keepNext/>
        <w:keepLines/>
        <w:spacing w:before="200"/>
        <w:jc w:val="both"/>
        <w:outlineLvl w:val="1"/>
        <w:rPr>
          <w:rFonts w:ascii="Arial" w:hAnsi="Arial" w:cs="Arial"/>
          <w:b/>
          <w:bCs/>
          <w:color w:val="1B1BF1"/>
          <w:sz w:val="26"/>
          <w:szCs w:val="26"/>
        </w:rPr>
      </w:pPr>
      <w:r w:rsidRPr="00E81F84">
        <w:rPr>
          <w:rFonts w:ascii="Arial" w:hAnsi="Arial" w:cs="Arial"/>
          <w:b/>
          <w:bCs/>
          <w:color w:val="1B1BF1"/>
          <w:sz w:val="26"/>
          <w:szCs w:val="26"/>
        </w:rPr>
        <w:lastRenderedPageBreak/>
        <w:t>The Purpose:</w:t>
      </w:r>
    </w:p>
    <w:p w:rsidR="00507647" w:rsidRPr="00507647" w:rsidRDefault="00E81F84" w:rsidP="00507647">
      <w:pPr>
        <w:keepNext/>
        <w:keepLines/>
        <w:jc w:val="both"/>
        <w:outlineLvl w:val="1"/>
        <w:rPr>
          <w:rFonts w:ascii="Calibri Light" w:eastAsia="Calibri" w:hAnsi="Calibri Light" w:cs="Calibri Light"/>
        </w:rPr>
      </w:pPr>
      <w:r w:rsidRPr="00E81F84">
        <w:rPr>
          <w:rFonts w:ascii="Calibri Light" w:eastAsia="Calibri" w:hAnsi="Calibri Light" w:cs="Calibri Light"/>
        </w:rPr>
        <w:t>The purpose of this policy is to spell out under what circumstances reimbursement of expenses may occur on behalf of the health service, and the process for doing so.</w:t>
      </w:r>
    </w:p>
    <w:tbl>
      <w:tblPr>
        <w:tblStyle w:val="LightList-Accent1"/>
        <w:tblW w:w="0" w:type="auto"/>
        <w:tblBorders>
          <w:top w:val="single" w:sz="8" w:space="0" w:color="000000" w:themeColor="text1"/>
          <w:left w:val="single" w:sz="8" w:space="0" w:color="000000" w:themeColor="text1"/>
          <w:bottom w:val="single" w:sz="8" w:space="0" w:color="000000" w:themeColor="text1"/>
          <w:right w:val="single" w:sz="8" w:space="0" w:color="000000" w:themeColor="text1"/>
        </w:tblBorders>
        <w:tblLook w:val="04A0" w:firstRow="1" w:lastRow="0" w:firstColumn="1" w:lastColumn="0" w:noHBand="0" w:noVBand="1"/>
      </w:tblPr>
      <w:tblGrid>
        <w:gridCol w:w="2235"/>
        <w:gridCol w:w="7007"/>
      </w:tblGrid>
      <w:tr w:rsidR="00E81F84" w:rsidRPr="000437FD" w:rsidTr="005076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000000" w:themeColor="text1"/>
              <w:bottom w:val="nil"/>
            </w:tcBorders>
            <w:shd w:val="clear" w:color="auto" w:fill="548DD4" w:themeFill="text2" w:themeFillTint="99"/>
          </w:tcPr>
          <w:p w:rsidR="00E81F84" w:rsidRPr="000437FD" w:rsidRDefault="00E81F84" w:rsidP="00907DE2">
            <w:pPr>
              <w:rPr>
                <w:rFonts w:ascii="Arial" w:hAnsi="Arial" w:cs="Arial"/>
                <w:b w:val="0"/>
              </w:rPr>
            </w:pPr>
            <w:r w:rsidRPr="000437FD">
              <w:rPr>
                <w:rFonts w:ascii="Arial" w:hAnsi="Arial" w:cs="Arial"/>
              </w:rPr>
              <w:t>Business expenses</w:t>
            </w:r>
          </w:p>
        </w:tc>
        <w:tc>
          <w:tcPr>
            <w:tcW w:w="7007" w:type="dxa"/>
            <w:tcBorders>
              <w:top w:val="single" w:sz="8" w:space="0" w:color="000000" w:themeColor="text1"/>
              <w:bottom w:val="single" w:sz="8" w:space="0" w:color="000000" w:themeColor="text1"/>
            </w:tcBorders>
            <w:shd w:val="clear" w:color="auto" w:fill="auto"/>
          </w:tcPr>
          <w:p w:rsidR="00E81F84" w:rsidRPr="00E81F84" w:rsidRDefault="00E81F84" w:rsidP="00907DE2">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auto"/>
              </w:rPr>
            </w:pPr>
            <w:r w:rsidRPr="00E81F84">
              <w:rPr>
                <w:rFonts w:ascii="Calibri Light" w:hAnsi="Calibri Light" w:cs="Calibri Light"/>
                <w:b w:val="0"/>
                <w:color w:val="auto"/>
              </w:rPr>
              <w:t>Reasonable business expenses incurred by staff in the course of performing their official duties. These can include travel, meals, accommodation, hospitality, etc.</w:t>
            </w:r>
          </w:p>
        </w:tc>
      </w:tr>
      <w:tr w:rsidR="00E81F84" w:rsidRPr="000437FD" w:rsidTr="00507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one" w:sz="0" w:space="0" w:color="auto"/>
              <w:bottom w:val="none" w:sz="0" w:space="0" w:color="auto"/>
            </w:tcBorders>
            <w:shd w:val="clear" w:color="auto" w:fill="548DD4" w:themeFill="text2" w:themeFillTint="99"/>
          </w:tcPr>
          <w:p w:rsidR="00E81F84" w:rsidRPr="000437FD" w:rsidRDefault="00E81F84" w:rsidP="00907DE2">
            <w:pPr>
              <w:rPr>
                <w:rFonts w:ascii="Arial" w:hAnsi="Arial" w:cs="Arial"/>
                <w:b w:val="0"/>
              </w:rPr>
            </w:pPr>
            <w:r w:rsidRPr="000437FD">
              <w:rPr>
                <w:rFonts w:ascii="Arial" w:hAnsi="Arial" w:cs="Arial"/>
              </w:rPr>
              <w:t>Executives</w:t>
            </w:r>
          </w:p>
        </w:tc>
        <w:tc>
          <w:tcPr>
            <w:tcW w:w="7007" w:type="dxa"/>
            <w:tcBorders>
              <w:top w:val="single" w:sz="8" w:space="0" w:color="000000" w:themeColor="text1"/>
              <w:bottom w:val="single" w:sz="8" w:space="0" w:color="000000" w:themeColor="text1"/>
              <w:right w:val="none" w:sz="0" w:space="0" w:color="auto"/>
            </w:tcBorders>
          </w:tcPr>
          <w:p w:rsidR="00E81F84" w:rsidRPr="00E81F84" w:rsidRDefault="00E81F84" w:rsidP="00907DE2">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81F84">
              <w:rPr>
                <w:rFonts w:ascii="Calibri Light" w:hAnsi="Calibri Light" w:cs="Calibri Light"/>
              </w:rPr>
              <w:t>Members of the health service’s leadership team which includes but is not limited to the Chief Executive Officer, the Chief Financial Officer and the Director of Clinical Services</w:t>
            </w:r>
          </w:p>
        </w:tc>
      </w:tr>
      <w:tr w:rsidR="00E81F84" w:rsidRPr="000437FD" w:rsidTr="00507647">
        <w:tc>
          <w:tcPr>
            <w:cnfStyle w:val="001000000000" w:firstRow="0" w:lastRow="0" w:firstColumn="1" w:lastColumn="0" w:oddVBand="0" w:evenVBand="0" w:oddHBand="0" w:evenHBand="0" w:firstRowFirstColumn="0" w:firstRowLastColumn="0" w:lastRowFirstColumn="0" w:lastRowLastColumn="0"/>
            <w:tcW w:w="2235" w:type="dxa"/>
            <w:shd w:val="clear" w:color="auto" w:fill="548DD4" w:themeFill="text2" w:themeFillTint="99"/>
          </w:tcPr>
          <w:p w:rsidR="00E81F84" w:rsidRPr="000437FD" w:rsidRDefault="00E81F84" w:rsidP="00907DE2">
            <w:pPr>
              <w:rPr>
                <w:rFonts w:ascii="Arial" w:hAnsi="Arial" w:cs="Arial"/>
                <w:b w:val="0"/>
              </w:rPr>
            </w:pPr>
            <w:r w:rsidRPr="000437FD">
              <w:rPr>
                <w:rFonts w:ascii="Arial" w:hAnsi="Arial" w:cs="Arial"/>
              </w:rPr>
              <w:t>Hospitality</w:t>
            </w:r>
          </w:p>
        </w:tc>
        <w:tc>
          <w:tcPr>
            <w:tcW w:w="7007" w:type="dxa"/>
            <w:tcBorders>
              <w:top w:val="single" w:sz="8" w:space="0" w:color="000000" w:themeColor="text1"/>
              <w:bottom w:val="single" w:sz="8" w:space="0" w:color="000000" w:themeColor="text1"/>
            </w:tcBorders>
          </w:tcPr>
          <w:p w:rsidR="00E81F84" w:rsidRPr="00E81F84" w:rsidRDefault="00E81F84" w:rsidP="00907DE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E81F84">
              <w:rPr>
                <w:rFonts w:ascii="Calibri Light" w:hAnsi="Calibri Light" w:cs="Calibri Light"/>
              </w:rPr>
              <w:t>The provision of food, beverage, accommodation, transportation and other amenities at the health service’s expense to persons who are not employed by the health service</w:t>
            </w:r>
          </w:p>
        </w:tc>
      </w:tr>
      <w:tr w:rsidR="00E81F84" w:rsidRPr="000437FD" w:rsidTr="00507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one" w:sz="0" w:space="0" w:color="auto"/>
              <w:left w:val="none" w:sz="0" w:space="0" w:color="auto"/>
              <w:bottom w:val="none" w:sz="0" w:space="0" w:color="auto"/>
            </w:tcBorders>
            <w:shd w:val="clear" w:color="auto" w:fill="548DD4" w:themeFill="text2" w:themeFillTint="99"/>
          </w:tcPr>
          <w:p w:rsidR="00E81F84" w:rsidRPr="000437FD" w:rsidRDefault="00E81F84" w:rsidP="00907DE2">
            <w:pPr>
              <w:rPr>
                <w:rFonts w:ascii="Arial" w:hAnsi="Arial" w:cs="Arial"/>
                <w:b w:val="0"/>
              </w:rPr>
            </w:pPr>
            <w:r w:rsidRPr="000437FD">
              <w:rPr>
                <w:rFonts w:ascii="Arial" w:hAnsi="Arial" w:cs="Arial"/>
              </w:rPr>
              <w:t>Receipt or Tax Invoice</w:t>
            </w:r>
          </w:p>
        </w:tc>
        <w:tc>
          <w:tcPr>
            <w:tcW w:w="7007" w:type="dxa"/>
            <w:tcBorders>
              <w:top w:val="single" w:sz="8" w:space="0" w:color="000000" w:themeColor="text1"/>
              <w:bottom w:val="single" w:sz="8" w:space="0" w:color="000000" w:themeColor="text1"/>
              <w:right w:val="none" w:sz="0" w:space="0" w:color="auto"/>
            </w:tcBorders>
          </w:tcPr>
          <w:p w:rsidR="00E81F84" w:rsidRPr="00E81F84" w:rsidRDefault="00E81F84" w:rsidP="00907DE2">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81F84">
              <w:rPr>
                <w:rFonts w:ascii="Calibri Light" w:hAnsi="Calibri Light" w:cs="Calibri Light"/>
              </w:rPr>
              <w:t>An original document which includes details of the issuer, the expenditure, amount (inclusive or exclusive of GST), date and indication of proof of payment</w:t>
            </w:r>
          </w:p>
        </w:tc>
      </w:tr>
    </w:tbl>
    <w:p w:rsidR="00E81F84" w:rsidRPr="000437FD" w:rsidRDefault="00507647" w:rsidP="00E81F84">
      <w:pPr>
        <w:keepNext/>
        <w:keepLines/>
        <w:spacing w:before="200"/>
        <w:jc w:val="both"/>
        <w:outlineLvl w:val="1"/>
        <w:rPr>
          <w:rFonts w:ascii="Arial" w:hAnsi="Arial" w:cs="Arial"/>
          <w:b/>
          <w:bCs/>
          <w:color w:val="4F81BD"/>
          <w:sz w:val="26"/>
          <w:szCs w:val="26"/>
        </w:rPr>
      </w:pPr>
      <w:r w:rsidRPr="00507647">
        <w:rPr>
          <w:rFonts w:ascii="Arial" w:hAnsi="Arial" w:cs="Arial"/>
          <w:b/>
          <w:bCs/>
          <w:color w:val="1B1BF1"/>
          <w:sz w:val="26"/>
          <w:szCs w:val="26"/>
        </w:rPr>
        <w:t>Application of Policy:</w:t>
      </w:r>
    </w:p>
    <w:p w:rsidR="00E81F84" w:rsidRPr="00507647" w:rsidRDefault="00E81F84" w:rsidP="00E81F84">
      <w:pPr>
        <w:jc w:val="both"/>
        <w:rPr>
          <w:rFonts w:ascii="Calibri Light" w:eastAsia="Calibri" w:hAnsi="Calibri Light" w:cs="Calibri Light"/>
        </w:rPr>
      </w:pPr>
      <w:r w:rsidRPr="00507647">
        <w:rPr>
          <w:rFonts w:ascii="Calibri Light" w:eastAsia="Calibri" w:hAnsi="Calibri Light" w:cs="Calibri Light"/>
        </w:rPr>
        <w:t>This policy applies to all executives, employees and contractors of the health service (referred to as staff in this policy).</w:t>
      </w:r>
    </w:p>
    <w:p w:rsidR="00E81F84" w:rsidRPr="000437FD" w:rsidRDefault="00E81F84" w:rsidP="00E81F84">
      <w:pPr>
        <w:keepNext/>
        <w:keepLines/>
        <w:spacing w:before="200"/>
        <w:jc w:val="both"/>
        <w:outlineLvl w:val="1"/>
        <w:rPr>
          <w:rFonts w:ascii="Arial" w:hAnsi="Arial" w:cs="Arial"/>
          <w:b/>
          <w:bCs/>
          <w:color w:val="4F81BD"/>
          <w:sz w:val="26"/>
          <w:szCs w:val="26"/>
        </w:rPr>
      </w:pPr>
      <w:r w:rsidRPr="00507647">
        <w:rPr>
          <w:rFonts w:ascii="Arial" w:hAnsi="Arial" w:cs="Arial"/>
          <w:b/>
          <w:bCs/>
          <w:color w:val="1B1BF1"/>
          <w:sz w:val="26"/>
          <w:szCs w:val="26"/>
        </w:rPr>
        <w:t>Policy</w:t>
      </w:r>
      <w:r w:rsidR="00507647" w:rsidRPr="00507647">
        <w:rPr>
          <w:rFonts w:ascii="Arial" w:hAnsi="Arial" w:cs="Arial"/>
          <w:b/>
          <w:bCs/>
          <w:color w:val="1B1BF1"/>
          <w:sz w:val="26"/>
          <w:szCs w:val="26"/>
        </w:rPr>
        <w:t>:</w:t>
      </w:r>
    </w:p>
    <w:p w:rsidR="00E81F84" w:rsidRPr="00507647" w:rsidRDefault="00E81F84" w:rsidP="00E81F84">
      <w:pPr>
        <w:jc w:val="both"/>
        <w:rPr>
          <w:rFonts w:ascii="Calibri Light" w:eastAsia="Calibri" w:hAnsi="Calibri Light" w:cs="Calibri Light"/>
        </w:rPr>
      </w:pPr>
      <w:r w:rsidRPr="00507647">
        <w:rPr>
          <w:rFonts w:ascii="Calibri Light" w:eastAsia="Calibri" w:hAnsi="Calibri Light" w:cs="Calibri Light"/>
        </w:rPr>
        <w:t>The health service will reimburse its staff (including volunteers) expenses incurred by them on behalf of the Health Service or in the course of health service business so long as such expenses are:</w:t>
      </w:r>
    </w:p>
    <w:p w:rsidR="00E81F84" w:rsidRPr="00507647" w:rsidRDefault="00507647" w:rsidP="00E81F84">
      <w:pPr>
        <w:numPr>
          <w:ilvl w:val="0"/>
          <w:numId w:val="4"/>
        </w:numPr>
        <w:contextualSpacing/>
        <w:jc w:val="both"/>
        <w:rPr>
          <w:rFonts w:eastAsia="Calibri" w:cstheme="minorHAnsi"/>
        </w:rPr>
      </w:pPr>
      <w:r w:rsidRPr="00507647">
        <w:rPr>
          <w:rFonts w:eastAsia="Calibri" w:cstheme="minorHAnsi"/>
        </w:rPr>
        <w:t>F</w:t>
      </w:r>
      <w:r w:rsidR="00E81F84" w:rsidRPr="00507647">
        <w:rPr>
          <w:rFonts w:eastAsia="Calibri" w:cstheme="minorHAnsi"/>
        </w:rPr>
        <w:t>or the benefit of the health service;</w:t>
      </w:r>
    </w:p>
    <w:p w:rsidR="00E81F84" w:rsidRPr="00507647" w:rsidRDefault="00507647" w:rsidP="00E81F84">
      <w:pPr>
        <w:numPr>
          <w:ilvl w:val="0"/>
          <w:numId w:val="4"/>
        </w:numPr>
        <w:contextualSpacing/>
        <w:jc w:val="both"/>
        <w:rPr>
          <w:rFonts w:eastAsia="Calibri" w:cstheme="minorHAnsi"/>
        </w:rPr>
      </w:pPr>
      <w:r w:rsidRPr="00507647">
        <w:rPr>
          <w:rFonts w:eastAsia="Calibri" w:cstheme="minorHAnsi"/>
        </w:rPr>
        <w:t>M</w:t>
      </w:r>
      <w:r w:rsidR="00E81F84" w:rsidRPr="00507647">
        <w:rPr>
          <w:rFonts w:eastAsia="Calibri" w:cstheme="minorHAnsi"/>
        </w:rPr>
        <w:t>odest, appropriate and reasonable;</w:t>
      </w:r>
    </w:p>
    <w:p w:rsidR="00E81F84" w:rsidRPr="00507647" w:rsidRDefault="00507647" w:rsidP="00E81F84">
      <w:pPr>
        <w:numPr>
          <w:ilvl w:val="0"/>
          <w:numId w:val="4"/>
        </w:numPr>
        <w:contextualSpacing/>
        <w:jc w:val="both"/>
        <w:rPr>
          <w:rFonts w:eastAsia="Calibri" w:cstheme="minorHAnsi"/>
        </w:rPr>
      </w:pPr>
      <w:r w:rsidRPr="00507647">
        <w:rPr>
          <w:rFonts w:eastAsia="Calibri" w:cstheme="minorHAnsi"/>
        </w:rPr>
        <w:t>B</w:t>
      </w:r>
      <w:r w:rsidR="00E81F84" w:rsidRPr="00507647">
        <w:rPr>
          <w:rFonts w:eastAsia="Calibri" w:cstheme="minorHAnsi"/>
        </w:rPr>
        <w:t>ased on value for money; and</w:t>
      </w:r>
    </w:p>
    <w:p w:rsidR="00E81F84" w:rsidRDefault="00507647" w:rsidP="00E81F84">
      <w:pPr>
        <w:numPr>
          <w:ilvl w:val="0"/>
          <w:numId w:val="4"/>
        </w:numPr>
        <w:contextualSpacing/>
        <w:jc w:val="both"/>
        <w:rPr>
          <w:rFonts w:ascii="Arial" w:eastAsia="Calibri" w:hAnsi="Arial" w:cs="Arial"/>
        </w:rPr>
      </w:pPr>
      <w:r w:rsidRPr="00507647">
        <w:rPr>
          <w:rFonts w:eastAsia="Calibri" w:cstheme="minorHAnsi"/>
        </w:rPr>
        <w:t>Supported</w:t>
      </w:r>
      <w:r w:rsidR="00E81F84" w:rsidRPr="00507647">
        <w:rPr>
          <w:rFonts w:eastAsia="Calibri" w:cstheme="minorHAnsi"/>
        </w:rPr>
        <w:t xml:space="preserve"> by the appropriate approvals and supporting documentation.</w:t>
      </w:r>
    </w:p>
    <w:p w:rsidR="00E81F84" w:rsidRPr="000437FD" w:rsidRDefault="00E81F84" w:rsidP="00E81F84">
      <w:pPr>
        <w:ind w:left="720"/>
        <w:contextualSpacing/>
        <w:jc w:val="both"/>
        <w:rPr>
          <w:rFonts w:ascii="Arial" w:eastAsia="Calibri" w:hAnsi="Arial" w:cs="Arial"/>
        </w:rPr>
      </w:pPr>
    </w:p>
    <w:p w:rsidR="00E81F84" w:rsidRPr="00507647" w:rsidRDefault="00E81F84" w:rsidP="00E81F84">
      <w:pPr>
        <w:jc w:val="both"/>
        <w:rPr>
          <w:rFonts w:ascii="Calibri Light" w:eastAsia="Calibri" w:hAnsi="Calibri Light" w:cs="Calibri Light"/>
        </w:rPr>
      </w:pPr>
      <w:r w:rsidRPr="00507647">
        <w:rPr>
          <w:rFonts w:ascii="Calibri Light" w:eastAsia="Calibri" w:hAnsi="Calibri Light" w:cs="Calibri Light"/>
        </w:rPr>
        <w:t xml:space="preserve">Reimbursement of reasonable but </w:t>
      </w:r>
      <w:r w:rsidRPr="00507647">
        <w:rPr>
          <w:rFonts w:ascii="Calibri Light" w:eastAsia="Calibri" w:hAnsi="Calibri Light" w:cs="Calibri Light"/>
        </w:rPr>
        <w:t>unauthorized</w:t>
      </w:r>
      <w:r w:rsidRPr="00507647">
        <w:rPr>
          <w:rFonts w:ascii="Calibri Light" w:eastAsia="Calibri" w:hAnsi="Calibri Light" w:cs="Calibri Light"/>
        </w:rPr>
        <w:t xml:space="preserve"> expenses may be made on an </w:t>
      </w:r>
      <w:r w:rsidRPr="00507647">
        <w:rPr>
          <w:rFonts w:ascii="Calibri Light" w:eastAsia="Calibri" w:hAnsi="Calibri Light" w:cs="Calibri Light"/>
          <w:i/>
        </w:rPr>
        <w:t>ex gratia</w:t>
      </w:r>
      <w:r w:rsidRPr="00507647">
        <w:rPr>
          <w:rFonts w:ascii="Calibri Light" w:eastAsia="Calibri" w:hAnsi="Calibri Light" w:cs="Calibri Light"/>
        </w:rPr>
        <w:t xml:space="preserve"> basis at the discretion of the CEO in exceptional circumstances only.</w:t>
      </w:r>
      <w:r w:rsidR="00507647" w:rsidRPr="00507647">
        <w:rPr>
          <w:rFonts w:ascii="Calibri Light" w:eastAsia="Calibri" w:hAnsi="Calibri Light" w:cs="Calibri Light"/>
        </w:rPr>
        <w:t xml:space="preserve"> </w:t>
      </w:r>
      <w:r w:rsidRPr="00507647">
        <w:rPr>
          <w:rFonts w:ascii="Calibri Light" w:eastAsia="Calibri" w:hAnsi="Calibri Light" w:cs="Calibri Light"/>
        </w:rPr>
        <w:t xml:space="preserve">Staff incurring </w:t>
      </w:r>
      <w:r w:rsidRPr="00507647">
        <w:rPr>
          <w:rFonts w:ascii="Calibri Light" w:eastAsia="Calibri" w:hAnsi="Calibri Light" w:cs="Calibri Light"/>
        </w:rPr>
        <w:t>authorized</w:t>
      </w:r>
      <w:r w:rsidRPr="00507647">
        <w:rPr>
          <w:rFonts w:ascii="Calibri Light" w:eastAsia="Calibri" w:hAnsi="Calibri Light" w:cs="Calibri Light"/>
        </w:rPr>
        <w:t xml:space="preserve"> expenditure must, wherever possible, receive, retain and produce receipts, invoices, vouchers, tickets, or other evidence of such expenditure.</w:t>
      </w:r>
    </w:p>
    <w:p w:rsidR="00E81F84" w:rsidRPr="000437FD" w:rsidRDefault="00507647" w:rsidP="00507647">
      <w:pPr>
        <w:rPr>
          <w:rFonts w:ascii="Arial" w:hAnsi="Arial" w:cs="Arial"/>
          <w:b/>
          <w:bCs/>
          <w:color w:val="4F81BD"/>
          <w:sz w:val="26"/>
          <w:szCs w:val="26"/>
        </w:rPr>
      </w:pPr>
      <w:r w:rsidRPr="00507647">
        <w:rPr>
          <w:rFonts w:ascii="Arial" w:hAnsi="Arial" w:cs="Arial"/>
          <w:b/>
          <w:bCs/>
          <w:color w:val="1B1BF1"/>
          <w:sz w:val="26"/>
          <w:szCs w:val="26"/>
        </w:rPr>
        <w:t>Role and Burden:</w:t>
      </w:r>
    </w:p>
    <w:p w:rsidR="00E81F84" w:rsidRPr="00507647" w:rsidRDefault="00E81F84" w:rsidP="00E81F84">
      <w:pPr>
        <w:jc w:val="both"/>
        <w:rPr>
          <w:rFonts w:ascii="Calibri Light" w:eastAsia="Calibri" w:hAnsi="Calibri Light" w:cs="Calibri Light"/>
        </w:rPr>
      </w:pPr>
      <w:r w:rsidRPr="00507647">
        <w:rPr>
          <w:rFonts w:ascii="Calibri Light" w:eastAsia="Calibri" w:hAnsi="Calibri Light" w:cs="Calibri Light"/>
        </w:rPr>
        <w:t>It is the responsibility of management to ensure that:</w:t>
      </w:r>
    </w:p>
    <w:p w:rsidR="00E81F84" w:rsidRPr="00507647" w:rsidRDefault="00507647" w:rsidP="00E81F84">
      <w:pPr>
        <w:numPr>
          <w:ilvl w:val="0"/>
          <w:numId w:val="2"/>
        </w:numPr>
        <w:spacing w:before="60" w:after="120"/>
        <w:contextualSpacing/>
        <w:jc w:val="both"/>
        <w:rPr>
          <w:rFonts w:eastAsia="Calibri" w:cstheme="minorHAnsi"/>
        </w:rPr>
      </w:pPr>
      <w:r w:rsidRPr="00507647">
        <w:rPr>
          <w:rFonts w:eastAsia="Calibri" w:cstheme="minorHAnsi"/>
        </w:rPr>
        <w:t>S</w:t>
      </w:r>
      <w:r w:rsidR="00E81F84" w:rsidRPr="00507647">
        <w:rPr>
          <w:rFonts w:eastAsia="Calibri" w:cstheme="minorHAnsi"/>
        </w:rPr>
        <w:t xml:space="preserve">taff and volunteers are aware of this policy; </w:t>
      </w:r>
    </w:p>
    <w:p w:rsidR="00E81F84" w:rsidRPr="00507647" w:rsidRDefault="00507647" w:rsidP="00E81F84">
      <w:pPr>
        <w:numPr>
          <w:ilvl w:val="0"/>
          <w:numId w:val="2"/>
        </w:numPr>
        <w:spacing w:before="60" w:after="120"/>
        <w:contextualSpacing/>
        <w:jc w:val="both"/>
        <w:rPr>
          <w:rFonts w:eastAsia="Calibri" w:cstheme="minorHAnsi"/>
        </w:rPr>
      </w:pPr>
      <w:r w:rsidRPr="00507647">
        <w:rPr>
          <w:rFonts w:eastAsia="Calibri" w:cstheme="minorHAnsi"/>
        </w:rPr>
        <w:t>A</w:t>
      </w:r>
      <w:r w:rsidR="00E81F84" w:rsidRPr="00507647">
        <w:rPr>
          <w:rFonts w:eastAsia="Calibri" w:cstheme="minorHAnsi"/>
        </w:rPr>
        <w:t>ppropriate controls are in place to ensure the appropriate application of this policy; and</w:t>
      </w:r>
    </w:p>
    <w:p w:rsidR="00E81F84" w:rsidRDefault="00507647" w:rsidP="00E81F84">
      <w:pPr>
        <w:numPr>
          <w:ilvl w:val="0"/>
          <w:numId w:val="2"/>
        </w:numPr>
        <w:spacing w:before="60" w:after="120"/>
        <w:contextualSpacing/>
        <w:jc w:val="both"/>
        <w:rPr>
          <w:rFonts w:ascii="Arial" w:eastAsia="Calibri" w:hAnsi="Arial" w:cs="Arial"/>
        </w:rPr>
      </w:pPr>
      <w:r w:rsidRPr="00507647">
        <w:rPr>
          <w:rFonts w:eastAsia="Calibri" w:cstheme="minorHAnsi"/>
        </w:rPr>
        <w:t>A</w:t>
      </w:r>
      <w:r w:rsidR="00E81F84" w:rsidRPr="00507647">
        <w:rPr>
          <w:rFonts w:eastAsia="Calibri" w:cstheme="minorHAnsi"/>
        </w:rPr>
        <w:t>ny breaches of this policy are dealt with appropriately.</w:t>
      </w:r>
    </w:p>
    <w:p w:rsidR="00E81F84" w:rsidRPr="000437FD" w:rsidRDefault="00E81F84" w:rsidP="00E81F84">
      <w:pPr>
        <w:spacing w:before="60" w:after="120"/>
        <w:ind w:left="720"/>
        <w:contextualSpacing/>
        <w:jc w:val="both"/>
        <w:rPr>
          <w:rFonts w:ascii="Arial" w:eastAsia="Calibri" w:hAnsi="Arial" w:cs="Arial"/>
        </w:rPr>
      </w:pPr>
    </w:p>
    <w:p w:rsidR="00E81F84" w:rsidRPr="00507647" w:rsidRDefault="00E81F84" w:rsidP="00E81F84">
      <w:pPr>
        <w:jc w:val="both"/>
        <w:rPr>
          <w:rFonts w:ascii="Calibri Light" w:eastAsia="Calibri" w:hAnsi="Calibri Light" w:cs="Calibri Light"/>
        </w:rPr>
      </w:pPr>
      <w:r w:rsidRPr="00507647">
        <w:rPr>
          <w:rFonts w:ascii="Calibri Light" w:eastAsia="Calibri" w:hAnsi="Calibri Light" w:cs="Calibri Light"/>
        </w:rPr>
        <w:lastRenderedPageBreak/>
        <w:t xml:space="preserve">It is the responsibility of all employees and volunteers to ensure that their applications for reimbursement comply with this policy. </w:t>
      </w:r>
    </w:p>
    <w:p w:rsidR="00E81F84" w:rsidRPr="000437FD" w:rsidRDefault="00507647" w:rsidP="00E81F84">
      <w:pPr>
        <w:keepNext/>
        <w:keepLines/>
        <w:spacing w:before="200"/>
        <w:jc w:val="both"/>
        <w:outlineLvl w:val="1"/>
        <w:rPr>
          <w:rFonts w:ascii="Arial" w:hAnsi="Arial" w:cs="Arial"/>
          <w:b/>
          <w:bCs/>
          <w:color w:val="4F81BD"/>
          <w:sz w:val="26"/>
          <w:szCs w:val="26"/>
        </w:rPr>
      </w:pPr>
      <w:r>
        <w:rPr>
          <w:rFonts w:ascii="Arial" w:hAnsi="Arial" w:cs="Arial"/>
          <w:b/>
          <w:bCs/>
          <w:color w:val="1B1BF1"/>
          <w:sz w:val="26"/>
          <w:szCs w:val="26"/>
        </w:rPr>
        <w:t>Applicable of Policy Roles</w:t>
      </w:r>
      <w:r w:rsidRPr="00507647">
        <w:rPr>
          <w:rFonts w:ascii="Arial" w:hAnsi="Arial" w:cs="Arial"/>
          <w:b/>
          <w:bCs/>
          <w:color w:val="1B1BF1"/>
          <w:sz w:val="26"/>
          <w:szCs w:val="26"/>
        </w:rPr>
        <w:t>:</w:t>
      </w:r>
    </w:p>
    <w:p w:rsidR="00E81F84" w:rsidRPr="00507647" w:rsidRDefault="00E81F84" w:rsidP="00E81F84">
      <w:pPr>
        <w:jc w:val="both"/>
        <w:rPr>
          <w:rFonts w:eastAsia="Calibri" w:cstheme="minorHAnsi"/>
          <w:b/>
        </w:rPr>
      </w:pPr>
      <w:r w:rsidRPr="00507647">
        <w:rPr>
          <w:rFonts w:eastAsia="Calibri" w:cstheme="minorHAnsi"/>
          <w:b/>
        </w:rPr>
        <w:t>Prohibited reimbursements</w:t>
      </w:r>
    </w:p>
    <w:p w:rsidR="00E81F84" w:rsidRPr="00507647" w:rsidRDefault="00E81F84" w:rsidP="00E81F84">
      <w:pPr>
        <w:jc w:val="both"/>
        <w:rPr>
          <w:rFonts w:ascii="Calibri Light" w:eastAsia="Calibri" w:hAnsi="Calibri Light" w:cs="Calibri Light"/>
        </w:rPr>
      </w:pPr>
      <w:r w:rsidRPr="00507647">
        <w:rPr>
          <w:rFonts w:ascii="Calibri Light" w:eastAsia="Calibri" w:hAnsi="Calibri Light" w:cs="Calibri Light"/>
        </w:rPr>
        <w:t>The health service will not reimburse staff for:</w:t>
      </w:r>
    </w:p>
    <w:p w:rsidR="00E81F84" w:rsidRPr="00507647" w:rsidRDefault="00507647" w:rsidP="00E81F84">
      <w:pPr>
        <w:numPr>
          <w:ilvl w:val="0"/>
          <w:numId w:val="2"/>
        </w:numPr>
        <w:spacing w:before="60" w:after="120"/>
        <w:contextualSpacing/>
        <w:jc w:val="both"/>
        <w:rPr>
          <w:rFonts w:eastAsia="Calibri" w:cstheme="minorHAnsi"/>
        </w:rPr>
      </w:pPr>
      <w:r w:rsidRPr="00507647">
        <w:rPr>
          <w:rFonts w:eastAsia="Calibri" w:cstheme="minorHAnsi"/>
        </w:rPr>
        <w:t>U</w:t>
      </w:r>
      <w:r w:rsidR="00E81F84" w:rsidRPr="00507647">
        <w:rPr>
          <w:rFonts w:eastAsia="Calibri" w:cstheme="minorHAnsi"/>
        </w:rPr>
        <w:t>nauthorized</w:t>
      </w:r>
      <w:r w:rsidR="00E81F84" w:rsidRPr="00507647">
        <w:rPr>
          <w:rFonts w:eastAsia="Calibri" w:cstheme="minorHAnsi"/>
        </w:rPr>
        <w:t xml:space="preserve"> expenses;</w:t>
      </w:r>
    </w:p>
    <w:p w:rsidR="00E81F84" w:rsidRPr="00507647" w:rsidRDefault="00507647" w:rsidP="00E81F84">
      <w:pPr>
        <w:numPr>
          <w:ilvl w:val="0"/>
          <w:numId w:val="2"/>
        </w:numPr>
        <w:spacing w:before="60" w:after="120"/>
        <w:contextualSpacing/>
        <w:jc w:val="both"/>
        <w:rPr>
          <w:rFonts w:eastAsia="Calibri" w:cstheme="minorHAnsi"/>
        </w:rPr>
      </w:pPr>
      <w:r w:rsidRPr="00507647">
        <w:rPr>
          <w:rFonts w:eastAsia="Calibri" w:cstheme="minorHAnsi"/>
        </w:rPr>
        <w:t>E</w:t>
      </w:r>
      <w:r w:rsidR="00E81F84" w:rsidRPr="00507647">
        <w:rPr>
          <w:rFonts w:eastAsia="Calibri" w:cstheme="minorHAnsi"/>
        </w:rPr>
        <w:t>xpenses claimed by an employee as a tax deduction;</w:t>
      </w:r>
    </w:p>
    <w:p w:rsidR="00E81F84" w:rsidRPr="00507647" w:rsidRDefault="00507647" w:rsidP="00E81F84">
      <w:pPr>
        <w:numPr>
          <w:ilvl w:val="0"/>
          <w:numId w:val="2"/>
        </w:numPr>
        <w:spacing w:before="60" w:after="120"/>
        <w:contextualSpacing/>
        <w:jc w:val="both"/>
        <w:rPr>
          <w:rFonts w:eastAsia="Calibri" w:cstheme="minorHAnsi"/>
        </w:rPr>
      </w:pPr>
      <w:r w:rsidRPr="00507647">
        <w:rPr>
          <w:rFonts w:eastAsia="Calibri" w:cstheme="minorHAnsi"/>
        </w:rPr>
        <w:t>E</w:t>
      </w:r>
      <w:r w:rsidR="00E81F84" w:rsidRPr="00507647">
        <w:rPr>
          <w:rFonts w:eastAsia="Calibri" w:cstheme="minorHAnsi"/>
        </w:rPr>
        <w:t>xpenses normally recoverable from a third party;</w:t>
      </w:r>
    </w:p>
    <w:p w:rsidR="00E81F84" w:rsidRPr="00507647" w:rsidRDefault="00507647" w:rsidP="00E81F84">
      <w:pPr>
        <w:numPr>
          <w:ilvl w:val="0"/>
          <w:numId w:val="2"/>
        </w:numPr>
        <w:spacing w:before="60" w:after="120"/>
        <w:contextualSpacing/>
        <w:jc w:val="both"/>
        <w:rPr>
          <w:rFonts w:eastAsia="Calibri" w:cstheme="minorHAnsi"/>
        </w:rPr>
      </w:pPr>
      <w:r w:rsidRPr="00507647">
        <w:rPr>
          <w:rFonts w:eastAsia="Calibri" w:cstheme="minorHAnsi"/>
        </w:rPr>
        <w:t>C</w:t>
      </w:r>
      <w:r w:rsidR="00E81F84" w:rsidRPr="00507647">
        <w:rPr>
          <w:rFonts w:eastAsia="Calibri" w:cstheme="minorHAnsi"/>
        </w:rPr>
        <w:t>laims for purchases that are required to be made under a health service purchase order;</w:t>
      </w:r>
    </w:p>
    <w:p w:rsidR="00E81F84" w:rsidRPr="00507647" w:rsidRDefault="00507647" w:rsidP="00E81F84">
      <w:pPr>
        <w:numPr>
          <w:ilvl w:val="0"/>
          <w:numId w:val="2"/>
        </w:numPr>
        <w:spacing w:before="60" w:after="120"/>
        <w:contextualSpacing/>
        <w:jc w:val="both"/>
        <w:rPr>
          <w:rFonts w:eastAsia="Calibri" w:cstheme="minorHAnsi"/>
        </w:rPr>
      </w:pPr>
      <w:r w:rsidRPr="00507647">
        <w:rPr>
          <w:rFonts w:eastAsia="Calibri" w:cstheme="minorHAnsi"/>
        </w:rPr>
        <w:t>E</w:t>
      </w:r>
      <w:r w:rsidR="00E81F84" w:rsidRPr="00507647">
        <w:rPr>
          <w:rFonts w:eastAsia="Calibri" w:cstheme="minorHAnsi"/>
        </w:rPr>
        <w:t>xpenses that are not incurred for business purposes;</w:t>
      </w:r>
    </w:p>
    <w:p w:rsidR="00E81F84" w:rsidRPr="00507647" w:rsidRDefault="00507647" w:rsidP="00E81F84">
      <w:pPr>
        <w:numPr>
          <w:ilvl w:val="0"/>
          <w:numId w:val="2"/>
        </w:numPr>
        <w:spacing w:before="60" w:after="120"/>
        <w:contextualSpacing/>
        <w:jc w:val="both"/>
        <w:rPr>
          <w:rFonts w:eastAsia="Calibri" w:cstheme="minorHAnsi"/>
        </w:rPr>
      </w:pPr>
      <w:r w:rsidRPr="00507647">
        <w:rPr>
          <w:rFonts w:eastAsia="Calibri" w:cstheme="minorHAnsi"/>
        </w:rPr>
        <w:t>L</w:t>
      </w:r>
      <w:r w:rsidR="00E81F84" w:rsidRPr="00507647">
        <w:rPr>
          <w:rFonts w:eastAsia="Calibri" w:cstheme="minorHAnsi"/>
        </w:rPr>
        <w:t>ate payment interest on credit cards; and</w:t>
      </w:r>
    </w:p>
    <w:p w:rsidR="00E81F84" w:rsidRPr="000437FD" w:rsidRDefault="00507647" w:rsidP="00E81F84">
      <w:pPr>
        <w:numPr>
          <w:ilvl w:val="0"/>
          <w:numId w:val="2"/>
        </w:numPr>
        <w:spacing w:before="60" w:after="120"/>
        <w:contextualSpacing/>
        <w:jc w:val="both"/>
        <w:rPr>
          <w:rFonts w:ascii="Arial" w:eastAsia="Calibri" w:hAnsi="Arial" w:cs="Arial"/>
        </w:rPr>
      </w:pPr>
      <w:r w:rsidRPr="00507647">
        <w:rPr>
          <w:rFonts w:eastAsia="Calibri" w:cstheme="minorHAnsi"/>
        </w:rPr>
        <w:t>P</w:t>
      </w:r>
      <w:r w:rsidR="00E81F84" w:rsidRPr="00507647">
        <w:rPr>
          <w:rFonts w:eastAsia="Calibri" w:cstheme="minorHAnsi"/>
        </w:rPr>
        <w:t>arking, traffic, or other fines and penalties.</w:t>
      </w:r>
    </w:p>
    <w:p w:rsidR="00E81F84" w:rsidRPr="000437FD" w:rsidRDefault="00E81F84" w:rsidP="00E81F84">
      <w:pPr>
        <w:jc w:val="both"/>
        <w:rPr>
          <w:rFonts w:ascii="Arial" w:eastAsia="Calibri" w:hAnsi="Arial" w:cs="Arial"/>
        </w:rPr>
      </w:pPr>
    </w:p>
    <w:p w:rsidR="00E81F84" w:rsidRPr="000437FD" w:rsidRDefault="00E81F84" w:rsidP="00E81F84">
      <w:pPr>
        <w:jc w:val="both"/>
        <w:rPr>
          <w:rFonts w:ascii="Arial" w:eastAsia="Calibri" w:hAnsi="Arial" w:cs="Arial"/>
          <w:b/>
        </w:rPr>
      </w:pPr>
      <w:r w:rsidRPr="000437FD">
        <w:rPr>
          <w:rFonts w:ascii="Arial" w:eastAsia="Calibri" w:hAnsi="Arial" w:cs="Arial"/>
          <w:b/>
        </w:rPr>
        <w:t>Travel expenses</w:t>
      </w:r>
    </w:p>
    <w:p w:rsidR="00E81F84" w:rsidRPr="00507647" w:rsidRDefault="00E81F84" w:rsidP="00507647">
      <w:pPr>
        <w:autoSpaceDE w:val="0"/>
        <w:autoSpaceDN w:val="0"/>
        <w:adjustRightInd w:val="0"/>
        <w:rPr>
          <w:rFonts w:ascii="Calibri Light" w:eastAsia="Calibri" w:hAnsi="Calibri Light" w:cs="Calibri Light"/>
          <w:color w:val="000000"/>
        </w:rPr>
      </w:pPr>
      <w:r w:rsidRPr="00507647">
        <w:rPr>
          <w:rFonts w:ascii="Calibri Light" w:eastAsia="Calibri" w:hAnsi="Calibri Light" w:cs="Calibri Light"/>
          <w:color w:val="000000"/>
        </w:rPr>
        <w:t>Staff should refer to the health service’s Travel Policy for allowable expenses whilst travelling on behalf of the health service. This includes expenses related to ground and air travel, accommodation and meals.</w:t>
      </w:r>
    </w:p>
    <w:p w:rsidR="00E81F84" w:rsidRPr="000437FD" w:rsidRDefault="00E81F84" w:rsidP="00E81F84">
      <w:pPr>
        <w:jc w:val="both"/>
        <w:rPr>
          <w:rFonts w:ascii="Arial" w:eastAsia="Calibri" w:hAnsi="Arial" w:cs="Arial"/>
          <w:b/>
        </w:rPr>
      </w:pPr>
      <w:r w:rsidRPr="000437FD">
        <w:rPr>
          <w:rFonts w:ascii="Arial" w:eastAsia="Calibri" w:hAnsi="Arial" w:cs="Arial"/>
          <w:b/>
        </w:rPr>
        <w:t xml:space="preserve">Provision of hospitality </w:t>
      </w:r>
    </w:p>
    <w:p w:rsidR="00E81F84" w:rsidRPr="00507647" w:rsidRDefault="00E81F84" w:rsidP="00E81F84">
      <w:pPr>
        <w:autoSpaceDE w:val="0"/>
        <w:autoSpaceDN w:val="0"/>
        <w:adjustRightInd w:val="0"/>
        <w:rPr>
          <w:rFonts w:ascii="Calibri Light" w:eastAsia="Calibri" w:hAnsi="Calibri Light" w:cs="Calibri Light"/>
          <w:color w:val="000000"/>
        </w:rPr>
      </w:pPr>
      <w:r w:rsidRPr="00507647">
        <w:rPr>
          <w:rFonts w:ascii="Calibri Light" w:eastAsia="Calibri" w:hAnsi="Calibri Light" w:cs="Calibri Light"/>
          <w:color w:val="000000"/>
        </w:rPr>
        <w:t xml:space="preserve">Staff may be reimbursed for hospitality expenses incurred in the course of </w:t>
      </w:r>
      <w:r w:rsidRPr="00507647">
        <w:rPr>
          <w:rFonts w:ascii="Calibri Light" w:eastAsia="Calibri" w:hAnsi="Calibri Light" w:cs="Calibri Light"/>
        </w:rPr>
        <w:t xml:space="preserve">health service </w:t>
      </w:r>
      <w:r w:rsidRPr="00507647">
        <w:rPr>
          <w:rFonts w:ascii="Calibri Light" w:eastAsia="Calibri" w:hAnsi="Calibri Light" w:cs="Calibri Light"/>
          <w:color w:val="000000"/>
        </w:rPr>
        <w:t>business, as appropriate. Pre-approval must be obtained prior to incurring such expenses.</w:t>
      </w:r>
    </w:p>
    <w:p w:rsidR="00E81F84" w:rsidRPr="000437FD" w:rsidRDefault="00E81F84" w:rsidP="00E81F84">
      <w:pPr>
        <w:jc w:val="both"/>
        <w:rPr>
          <w:rFonts w:ascii="Arial" w:eastAsia="Calibri" w:hAnsi="Arial" w:cs="Arial"/>
          <w:b/>
        </w:rPr>
      </w:pPr>
      <w:r w:rsidRPr="000437FD">
        <w:rPr>
          <w:rFonts w:ascii="Arial" w:eastAsia="Calibri" w:hAnsi="Arial" w:cs="Arial"/>
          <w:b/>
        </w:rPr>
        <w:t>Payment procedure</w:t>
      </w:r>
    </w:p>
    <w:p w:rsidR="00E81F84" w:rsidRPr="00507647" w:rsidRDefault="00E81F84" w:rsidP="00E81F84">
      <w:pPr>
        <w:jc w:val="both"/>
        <w:rPr>
          <w:rFonts w:ascii="Calibri Light" w:eastAsia="Calibri" w:hAnsi="Calibri Light" w:cs="Calibri Light"/>
        </w:rPr>
      </w:pPr>
      <w:r w:rsidRPr="00507647">
        <w:rPr>
          <w:rFonts w:ascii="Calibri Light" w:eastAsia="Calibri" w:hAnsi="Calibri Light" w:cs="Calibri Light"/>
        </w:rPr>
        <w:t>Approval of expenses must be made in accordance with the health service’s Delegations of Authority. Delegates are responsible for determining if the expenses being claimed are reasonable given the circumstances, and for ensuring they are charged against the appropriate account.</w:t>
      </w:r>
    </w:p>
    <w:p w:rsidR="00E81F84" w:rsidRPr="00507647" w:rsidRDefault="00E81F84" w:rsidP="00E81F84">
      <w:pPr>
        <w:jc w:val="both"/>
        <w:rPr>
          <w:rFonts w:ascii="Calibri Light" w:eastAsia="Calibri" w:hAnsi="Calibri Light" w:cs="Calibri Light"/>
        </w:rPr>
      </w:pPr>
      <w:r w:rsidRPr="00507647">
        <w:rPr>
          <w:rFonts w:ascii="Calibri Light" w:eastAsia="Calibri" w:hAnsi="Calibri Light" w:cs="Calibri Light"/>
        </w:rPr>
        <w:t xml:space="preserve">Staff incurring </w:t>
      </w:r>
      <w:r w:rsidRPr="00507647">
        <w:rPr>
          <w:rFonts w:ascii="Calibri Light" w:eastAsia="Calibri" w:hAnsi="Calibri Light" w:cs="Calibri Light"/>
        </w:rPr>
        <w:t>authorized</w:t>
      </w:r>
      <w:r w:rsidRPr="00507647">
        <w:rPr>
          <w:rFonts w:ascii="Calibri Light" w:eastAsia="Calibri" w:hAnsi="Calibri Light" w:cs="Calibri Light"/>
        </w:rPr>
        <w:t xml:space="preserve"> expenditure must submit requests for reimbursement to the delegate using the health service’s Expense Claim Form (see Appendix A) describing the nature and purpose of the expenses. The completed form must be signed by the applicant. This form must be accompanied by all relevant original receipts, invoices, vouchers, tickets, or other evidence of such expenditure when seeking reimbursement. Where such evidence is for any reason lacking, statutory declarations must be provided. Claims that have not been properly prepared, </w:t>
      </w:r>
      <w:r w:rsidRPr="00507647">
        <w:rPr>
          <w:rFonts w:ascii="Calibri Light" w:eastAsia="Calibri" w:hAnsi="Calibri Light" w:cs="Calibri Light"/>
        </w:rPr>
        <w:t>authorized</w:t>
      </w:r>
      <w:r w:rsidRPr="00507647">
        <w:rPr>
          <w:rFonts w:ascii="Calibri Light" w:eastAsia="Calibri" w:hAnsi="Calibri Light" w:cs="Calibri Light"/>
        </w:rPr>
        <w:t>, or supported by adequate documentation will be returned to the claimant and the reasons will be given for not processing the claim.</w:t>
      </w:r>
    </w:p>
    <w:p w:rsidR="00E81F84" w:rsidRPr="000437FD" w:rsidRDefault="00507647" w:rsidP="00E81F84">
      <w:pPr>
        <w:keepNext/>
        <w:keepLines/>
        <w:spacing w:before="200"/>
        <w:jc w:val="both"/>
        <w:outlineLvl w:val="1"/>
        <w:rPr>
          <w:rFonts w:ascii="Arial" w:hAnsi="Arial" w:cs="Arial"/>
          <w:b/>
          <w:bCs/>
          <w:color w:val="4F81BD"/>
          <w:sz w:val="26"/>
          <w:szCs w:val="26"/>
        </w:rPr>
      </w:pPr>
      <w:r w:rsidRPr="00507647">
        <w:rPr>
          <w:rFonts w:ascii="Arial" w:hAnsi="Arial" w:cs="Arial"/>
          <w:b/>
          <w:bCs/>
          <w:color w:val="1B1BF1"/>
          <w:sz w:val="26"/>
          <w:szCs w:val="26"/>
        </w:rPr>
        <w:t xml:space="preserve">Defilements </w:t>
      </w:r>
      <w:r w:rsidR="00E81F84" w:rsidRPr="00507647">
        <w:rPr>
          <w:rFonts w:ascii="Arial" w:hAnsi="Arial" w:cs="Arial"/>
          <w:b/>
          <w:bCs/>
          <w:color w:val="1B1BF1"/>
          <w:sz w:val="26"/>
          <w:szCs w:val="26"/>
        </w:rPr>
        <w:t>of the Policy</w:t>
      </w:r>
      <w:r w:rsidRPr="00507647">
        <w:rPr>
          <w:rFonts w:ascii="Arial" w:hAnsi="Arial" w:cs="Arial"/>
          <w:b/>
          <w:bCs/>
          <w:color w:val="1B1BF1"/>
          <w:sz w:val="26"/>
          <w:szCs w:val="26"/>
        </w:rPr>
        <w:t>:</w:t>
      </w:r>
    </w:p>
    <w:p w:rsidR="00E81F84" w:rsidRPr="00507647" w:rsidRDefault="00E81F84" w:rsidP="00E81F84">
      <w:pPr>
        <w:jc w:val="both"/>
        <w:rPr>
          <w:rFonts w:ascii="Calibri Light" w:eastAsia="Calibri" w:hAnsi="Calibri Light" w:cs="Calibri Light"/>
        </w:rPr>
      </w:pPr>
      <w:r w:rsidRPr="00507647">
        <w:rPr>
          <w:rFonts w:ascii="Calibri Light" w:eastAsia="Calibri" w:hAnsi="Calibri Light" w:cs="Calibri Light"/>
        </w:rPr>
        <w:t xml:space="preserve">Conduct which violates this policy is considered to be outside the scope of a person's employment or engagement and could significantly damage the health service and expose it to unintended legal and </w:t>
      </w:r>
      <w:r w:rsidRPr="00507647">
        <w:rPr>
          <w:rFonts w:ascii="Calibri Light" w:eastAsia="Calibri" w:hAnsi="Calibri Light" w:cs="Calibri Light"/>
        </w:rPr>
        <w:lastRenderedPageBreak/>
        <w:t>commercial liabilities. Individuals who breach this policy are subject to appropriate disciplinary action by the health service including, but not limited to one or more of the following:</w:t>
      </w:r>
    </w:p>
    <w:p w:rsidR="00E81F84" w:rsidRPr="00507647" w:rsidRDefault="00E81F84" w:rsidP="00E81F84">
      <w:pPr>
        <w:numPr>
          <w:ilvl w:val="0"/>
          <w:numId w:val="1"/>
        </w:numPr>
        <w:contextualSpacing/>
        <w:jc w:val="both"/>
        <w:rPr>
          <w:rFonts w:eastAsia="Calibri" w:cstheme="minorHAnsi"/>
        </w:rPr>
      </w:pPr>
      <w:r w:rsidRPr="00507647">
        <w:rPr>
          <w:rFonts w:eastAsia="Calibri" w:cstheme="minorHAnsi"/>
        </w:rPr>
        <w:t>Counseling</w:t>
      </w:r>
      <w:r w:rsidRPr="00507647">
        <w:rPr>
          <w:rFonts w:eastAsia="Calibri" w:cstheme="minorHAnsi"/>
        </w:rPr>
        <w:t>;</w:t>
      </w:r>
    </w:p>
    <w:p w:rsidR="00E81F84" w:rsidRPr="00507647" w:rsidRDefault="00507647" w:rsidP="00E81F84">
      <w:pPr>
        <w:numPr>
          <w:ilvl w:val="0"/>
          <w:numId w:val="1"/>
        </w:numPr>
        <w:contextualSpacing/>
        <w:jc w:val="both"/>
        <w:rPr>
          <w:rFonts w:eastAsia="Calibri" w:cstheme="minorHAnsi"/>
        </w:rPr>
      </w:pPr>
      <w:r w:rsidRPr="00507647">
        <w:rPr>
          <w:rFonts w:eastAsia="Calibri" w:cstheme="minorHAnsi"/>
        </w:rPr>
        <w:t>F</w:t>
      </w:r>
      <w:r w:rsidR="00E81F84" w:rsidRPr="00507647">
        <w:rPr>
          <w:rFonts w:eastAsia="Calibri" w:cstheme="minorHAnsi"/>
        </w:rPr>
        <w:t>urther training and development;</w:t>
      </w:r>
    </w:p>
    <w:p w:rsidR="00E81F84" w:rsidRPr="00507647" w:rsidRDefault="00E81F84" w:rsidP="00E81F84">
      <w:pPr>
        <w:numPr>
          <w:ilvl w:val="0"/>
          <w:numId w:val="1"/>
        </w:numPr>
        <w:contextualSpacing/>
        <w:jc w:val="both"/>
        <w:rPr>
          <w:rFonts w:eastAsia="Calibri" w:cstheme="minorHAnsi"/>
        </w:rPr>
      </w:pPr>
      <w:r w:rsidRPr="00507647">
        <w:rPr>
          <w:rFonts w:eastAsia="Calibri" w:cstheme="minorHAnsi"/>
        </w:rPr>
        <w:t>Demotion;</w:t>
      </w:r>
    </w:p>
    <w:p w:rsidR="00E81F84" w:rsidRPr="00507647" w:rsidRDefault="00E81F84" w:rsidP="00E81F84">
      <w:pPr>
        <w:numPr>
          <w:ilvl w:val="0"/>
          <w:numId w:val="1"/>
        </w:numPr>
        <w:contextualSpacing/>
        <w:jc w:val="both"/>
        <w:rPr>
          <w:rFonts w:eastAsia="Calibri" w:cstheme="minorHAnsi"/>
        </w:rPr>
      </w:pPr>
      <w:r w:rsidRPr="00507647">
        <w:rPr>
          <w:rFonts w:eastAsia="Calibri" w:cstheme="minorHAnsi"/>
        </w:rPr>
        <w:t>Suspension;</w:t>
      </w:r>
    </w:p>
    <w:p w:rsidR="00E81F84" w:rsidRPr="00507647" w:rsidRDefault="00E81F84" w:rsidP="00E81F84">
      <w:pPr>
        <w:numPr>
          <w:ilvl w:val="0"/>
          <w:numId w:val="1"/>
        </w:numPr>
        <w:contextualSpacing/>
        <w:jc w:val="both"/>
        <w:rPr>
          <w:rFonts w:eastAsia="Calibri" w:cstheme="minorHAnsi"/>
        </w:rPr>
      </w:pPr>
      <w:r w:rsidRPr="00507647">
        <w:rPr>
          <w:rFonts w:eastAsia="Calibri" w:cstheme="minorHAnsi"/>
        </w:rPr>
        <w:t>Warning;</w:t>
      </w:r>
    </w:p>
    <w:p w:rsidR="00E81F84" w:rsidRPr="00507647" w:rsidRDefault="00E81F84" w:rsidP="00E81F84">
      <w:pPr>
        <w:numPr>
          <w:ilvl w:val="0"/>
          <w:numId w:val="1"/>
        </w:numPr>
        <w:contextualSpacing/>
        <w:jc w:val="both"/>
        <w:rPr>
          <w:rFonts w:eastAsia="Calibri" w:cstheme="minorHAnsi"/>
        </w:rPr>
      </w:pPr>
      <w:r w:rsidRPr="00507647">
        <w:rPr>
          <w:rFonts w:eastAsia="Calibri" w:cstheme="minorHAnsi"/>
        </w:rPr>
        <w:t>Termination of employment (with or without notice or any payment); or</w:t>
      </w:r>
    </w:p>
    <w:p w:rsidR="00E81F84" w:rsidRDefault="00E81F84" w:rsidP="00E81F84">
      <w:pPr>
        <w:numPr>
          <w:ilvl w:val="0"/>
          <w:numId w:val="1"/>
        </w:numPr>
        <w:contextualSpacing/>
        <w:jc w:val="both"/>
        <w:rPr>
          <w:rFonts w:ascii="Arial" w:eastAsia="Calibri" w:hAnsi="Arial" w:cs="Arial"/>
        </w:rPr>
      </w:pPr>
      <w:r w:rsidRPr="00507647">
        <w:rPr>
          <w:rFonts w:eastAsia="Calibri" w:cstheme="minorHAnsi"/>
        </w:rPr>
        <w:t>Termination of engagement (in the case of contractors).</w:t>
      </w:r>
    </w:p>
    <w:p w:rsidR="00E81F84" w:rsidRPr="000437FD" w:rsidRDefault="00E81F84" w:rsidP="00E81F84">
      <w:pPr>
        <w:ind w:left="720"/>
        <w:contextualSpacing/>
        <w:jc w:val="both"/>
        <w:rPr>
          <w:rFonts w:ascii="Arial" w:eastAsia="Calibri" w:hAnsi="Arial" w:cs="Arial"/>
        </w:rPr>
      </w:pPr>
    </w:p>
    <w:p w:rsidR="00E81F84" w:rsidRPr="00507647" w:rsidRDefault="00E81F84" w:rsidP="00E81F84">
      <w:pPr>
        <w:jc w:val="both"/>
        <w:rPr>
          <w:rFonts w:ascii="Calibri Light" w:eastAsia="Calibri" w:hAnsi="Calibri Light" w:cs="Calibri Light"/>
        </w:rPr>
      </w:pPr>
      <w:r w:rsidRPr="00507647">
        <w:rPr>
          <w:rFonts w:ascii="Calibri Light" w:eastAsia="Calibri" w:hAnsi="Calibri Light" w:cs="Calibri Light"/>
        </w:rPr>
        <w:t>In some circumstances, the health service may also report the person’s conduct to external authorities such as the Independent Broad-based Anti-Corruption Commission, police and the Department for appropriate action.</w:t>
      </w:r>
    </w:p>
    <w:p w:rsidR="00E81F84" w:rsidRPr="000437FD" w:rsidRDefault="00E81F84" w:rsidP="00E81F84">
      <w:pPr>
        <w:keepNext/>
        <w:keepLines/>
        <w:spacing w:before="200"/>
        <w:jc w:val="both"/>
        <w:outlineLvl w:val="1"/>
        <w:rPr>
          <w:rFonts w:ascii="Arial" w:hAnsi="Arial" w:cs="Arial"/>
          <w:b/>
          <w:bCs/>
          <w:color w:val="4F81BD"/>
          <w:sz w:val="26"/>
          <w:szCs w:val="26"/>
        </w:rPr>
      </w:pPr>
      <w:r w:rsidRPr="00507647">
        <w:rPr>
          <w:rFonts w:ascii="Arial" w:hAnsi="Arial" w:cs="Arial"/>
          <w:b/>
          <w:bCs/>
          <w:color w:val="1B1BF1"/>
          <w:sz w:val="26"/>
          <w:szCs w:val="26"/>
        </w:rPr>
        <w:t>Implementation</w:t>
      </w:r>
      <w:r w:rsidR="00507647" w:rsidRPr="00507647">
        <w:rPr>
          <w:rFonts w:ascii="Arial" w:hAnsi="Arial" w:cs="Arial"/>
          <w:b/>
          <w:bCs/>
          <w:color w:val="1B1BF1"/>
          <w:sz w:val="26"/>
          <w:szCs w:val="26"/>
        </w:rPr>
        <w:t>:</w:t>
      </w:r>
    </w:p>
    <w:p w:rsidR="00E81F84" w:rsidRPr="00507647" w:rsidRDefault="00E81F84" w:rsidP="00E81F84">
      <w:pPr>
        <w:jc w:val="both"/>
        <w:rPr>
          <w:rFonts w:ascii="Calibri Light" w:eastAsia="Calibri" w:hAnsi="Calibri Light" w:cs="Calibri Light"/>
        </w:rPr>
      </w:pPr>
      <w:r w:rsidRPr="00507647">
        <w:rPr>
          <w:rFonts w:ascii="Calibri Light" w:eastAsia="Calibri" w:hAnsi="Calibri Light" w:cs="Calibri Light"/>
        </w:rPr>
        <w:t>This policy is not to be considered in isolation. It is to be read in conjunction with all related policies and other documents, including, but not limited to, those specifically listed in the body of this policy. This policy is not contractual and does not confer any entitlement. The health service reserves the right to review, change, update, or withdraw this policy. Compliance with this policy is mandatory; however, this policy does not impose any binding obligations on the health service. Persons who have employees or contractors reporting to them are required to take all necessary steps to ensure such individuals know, understand, and follow this policy.</w:t>
      </w:r>
    </w:p>
    <w:p w:rsidR="00E81F84" w:rsidRPr="000437FD" w:rsidRDefault="00507647" w:rsidP="00E81F84">
      <w:pPr>
        <w:keepNext/>
        <w:keepLines/>
        <w:spacing w:before="200"/>
        <w:jc w:val="both"/>
        <w:outlineLvl w:val="1"/>
        <w:rPr>
          <w:rFonts w:ascii="Arial" w:hAnsi="Arial" w:cs="Arial"/>
          <w:b/>
          <w:bCs/>
          <w:color w:val="4F81BD"/>
          <w:sz w:val="26"/>
          <w:szCs w:val="26"/>
        </w:rPr>
      </w:pPr>
      <w:r w:rsidRPr="00507647">
        <w:rPr>
          <w:rFonts w:ascii="Arial" w:hAnsi="Arial" w:cs="Arial"/>
          <w:b/>
          <w:bCs/>
          <w:color w:val="1B1BF1"/>
          <w:sz w:val="26"/>
          <w:szCs w:val="26"/>
        </w:rPr>
        <w:t>Concerned</w:t>
      </w:r>
      <w:r w:rsidR="00E81F84" w:rsidRPr="00507647">
        <w:rPr>
          <w:rFonts w:ascii="Arial" w:hAnsi="Arial" w:cs="Arial"/>
          <w:b/>
          <w:bCs/>
          <w:color w:val="1B1BF1"/>
          <w:sz w:val="26"/>
          <w:szCs w:val="26"/>
        </w:rPr>
        <w:t xml:space="preserve"> Documents</w:t>
      </w:r>
      <w:r w:rsidRPr="00507647">
        <w:rPr>
          <w:rFonts w:ascii="Arial" w:hAnsi="Arial" w:cs="Arial"/>
          <w:b/>
          <w:bCs/>
          <w:color w:val="1B1BF1"/>
          <w:sz w:val="26"/>
          <w:szCs w:val="26"/>
        </w:rPr>
        <w:t>:</w:t>
      </w:r>
      <w:bookmarkStart w:id="0" w:name="_GoBack"/>
      <w:bookmarkEnd w:id="0"/>
    </w:p>
    <w:p w:rsidR="00E81F84" w:rsidRPr="00507647" w:rsidRDefault="00E81F84" w:rsidP="00E81F84">
      <w:pPr>
        <w:numPr>
          <w:ilvl w:val="0"/>
          <w:numId w:val="3"/>
        </w:numPr>
        <w:contextualSpacing/>
        <w:jc w:val="both"/>
        <w:rPr>
          <w:rFonts w:eastAsia="Calibri" w:cstheme="minorHAnsi"/>
        </w:rPr>
      </w:pPr>
      <w:r w:rsidRPr="00507647">
        <w:rPr>
          <w:rFonts w:eastAsia="Calibri" w:cstheme="minorHAnsi"/>
        </w:rPr>
        <w:t>Delegations of Authority</w:t>
      </w:r>
    </w:p>
    <w:p w:rsidR="00E81F84" w:rsidRPr="00507647" w:rsidRDefault="00E81F84" w:rsidP="00E81F84">
      <w:pPr>
        <w:numPr>
          <w:ilvl w:val="0"/>
          <w:numId w:val="3"/>
        </w:numPr>
        <w:contextualSpacing/>
        <w:jc w:val="both"/>
        <w:rPr>
          <w:rFonts w:eastAsia="Calibri" w:cstheme="minorHAnsi"/>
        </w:rPr>
      </w:pPr>
      <w:r w:rsidRPr="00507647">
        <w:rPr>
          <w:rFonts w:eastAsia="Calibri" w:cstheme="minorHAnsi"/>
        </w:rPr>
        <w:t>Travel Policy</w:t>
      </w:r>
    </w:p>
    <w:p w:rsidR="00E81F84" w:rsidRPr="00507647" w:rsidRDefault="00E81F84" w:rsidP="00E81F84">
      <w:pPr>
        <w:numPr>
          <w:ilvl w:val="0"/>
          <w:numId w:val="3"/>
        </w:numPr>
        <w:contextualSpacing/>
        <w:jc w:val="both"/>
        <w:rPr>
          <w:rFonts w:eastAsia="Calibri" w:cstheme="minorHAnsi"/>
        </w:rPr>
      </w:pPr>
      <w:r w:rsidRPr="00507647">
        <w:rPr>
          <w:rFonts w:eastAsia="Calibri" w:cstheme="minorHAnsi"/>
        </w:rPr>
        <w:t>Purchasing Card Policy</w:t>
      </w:r>
    </w:p>
    <w:p w:rsidR="00E81F84" w:rsidRPr="000437FD" w:rsidRDefault="00E81F84" w:rsidP="00E81F84">
      <w:pPr>
        <w:numPr>
          <w:ilvl w:val="0"/>
          <w:numId w:val="3"/>
        </w:numPr>
        <w:contextualSpacing/>
        <w:jc w:val="both"/>
        <w:rPr>
          <w:rFonts w:ascii="Arial" w:eastAsia="Calibri" w:hAnsi="Arial" w:cs="Arial"/>
        </w:rPr>
      </w:pPr>
      <w:r w:rsidRPr="00507647">
        <w:rPr>
          <w:rFonts w:eastAsia="Calibri" w:cstheme="minorHAnsi"/>
        </w:rPr>
        <w:t>Protected Disclosure Policy</w:t>
      </w:r>
    </w:p>
    <w:p w:rsidR="00E81F84" w:rsidRPr="00507647" w:rsidRDefault="00E81F84" w:rsidP="00E81F84">
      <w:pPr>
        <w:keepNext/>
        <w:keepLines/>
        <w:spacing w:before="480"/>
        <w:jc w:val="both"/>
        <w:outlineLvl w:val="0"/>
        <w:rPr>
          <w:rFonts w:ascii="Arial" w:hAnsi="Arial" w:cs="Arial"/>
          <w:b/>
          <w:bCs/>
          <w:color w:val="365F91"/>
          <w:sz w:val="26"/>
          <w:szCs w:val="26"/>
        </w:rPr>
      </w:pPr>
      <w:r w:rsidRPr="00507647">
        <w:rPr>
          <w:rFonts w:ascii="Arial" w:hAnsi="Arial" w:cs="Arial"/>
          <w:b/>
          <w:bCs/>
          <w:color w:val="1B1BF1"/>
          <w:sz w:val="26"/>
          <w:szCs w:val="26"/>
        </w:rPr>
        <w:t>Document History</w:t>
      </w:r>
      <w:r w:rsidR="00507647" w:rsidRPr="00507647">
        <w:rPr>
          <w:rFonts w:ascii="Arial" w:hAnsi="Arial" w:cs="Arial"/>
          <w:b/>
          <w:bCs/>
          <w:color w:val="1B1BF1"/>
          <w:sz w:val="26"/>
          <w:szCs w:val="26"/>
        </w:rPr>
        <w:t>:</w:t>
      </w:r>
    </w:p>
    <w:tbl>
      <w:tblPr>
        <w:tblStyle w:val="LightList-Accent1"/>
        <w:tblW w:w="0" w:type="auto"/>
        <w:tblLook w:val="04A0" w:firstRow="1" w:lastRow="0" w:firstColumn="1" w:lastColumn="0" w:noHBand="0" w:noVBand="1"/>
      </w:tblPr>
      <w:tblGrid>
        <w:gridCol w:w="2202"/>
        <w:gridCol w:w="2310"/>
        <w:gridCol w:w="2311"/>
        <w:gridCol w:w="2311"/>
      </w:tblGrid>
      <w:tr w:rsidR="00E81F84" w:rsidRPr="000437FD" w:rsidTr="005076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rsidR="00E81F84" w:rsidRPr="00982647" w:rsidRDefault="00E81F84" w:rsidP="00907DE2">
            <w:pPr>
              <w:jc w:val="both"/>
              <w:rPr>
                <w:rFonts w:cstheme="minorHAnsi"/>
              </w:rPr>
            </w:pPr>
            <w:r w:rsidRPr="00982647">
              <w:rPr>
                <w:rFonts w:cstheme="minorHAnsi"/>
              </w:rPr>
              <w:t>Version</w:t>
            </w:r>
          </w:p>
        </w:tc>
        <w:tc>
          <w:tcPr>
            <w:tcW w:w="2310" w:type="dxa"/>
          </w:tcPr>
          <w:p w:rsidR="00E81F84" w:rsidRPr="00982647" w:rsidRDefault="00E81F84" w:rsidP="00907DE2">
            <w:pPr>
              <w:jc w:val="both"/>
              <w:cnfStyle w:val="100000000000" w:firstRow="1" w:lastRow="0" w:firstColumn="0" w:lastColumn="0" w:oddVBand="0" w:evenVBand="0" w:oddHBand="0" w:evenHBand="0" w:firstRowFirstColumn="0" w:firstRowLastColumn="0" w:lastRowFirstColumn="0" w:lastRowLastColumn="0"/>
              <w:rPr>
                <w:rFonts w:cstheme="minorHAnsi"/>
              </w:rPr>
            </w:pPr>
            <w:r w:rsidRPr="00982647">
              <w:rPr>
                <w:rFonts w:cstheme="minorHAnsi"/>
              </w:rPr>
              <w:t>Altered by</w:t>
            </w:r>
          </w:p>
        </w:tc>
        <w:tc>
          <w:tcPr>
            <w:tcW w:w="2311" w:type="dxa"/>
          </w:tcPr>
          <w:p w:rsidR="00E81F84" w:rsidRPr="00982647" w:rsidRDefault="00E81F84" w:rsidP="00907DE2">
            <w:pPr>
              <w:jc w:val="both"/>
              <w:cnfStyle w:val="100000000000" w:firstRow="1" w:lastRow="0" w:firstColumn="0" w:lastColumn="0" w:oddVBand="0" w:evenVBand="0" w:oddHBand="0" w:evenHBand="0" w:firstRowFirstColumn="0" w:firstRowLastColumn="0" w:lastRowFirstColumn="0" w:lastRowLastColumn="0"/>
              <w:rPr>
                <w:rFonts w:cstheme="minorHAnsi"/>
              </w:rPr>
            </w:pPr>
            <w:r w:rsidRPr="00982647">
              <w:rPr>
                <w:rFonts w:cstheme="minorHAnsi"/>
              </w:rPr>
              <w:t xml:space="preserve">Approved by </w:t>
            </w:r>
          </w:p>
        </w:tc>
        <w:tc>
          <w:tcPr>
            <w:tcW w:w="2311" w:type="dxa"/>
          </w:tcPr>
          <w:p w:rsidR="00E81F84" w:rsidRPr="00982647" w:rsidRDefault="00E81F84" w:rsidP="00907DE2">
            <w:pPr>
              <w:jc w:val="both"/>
              <w:cnfStyle w:val="100000000000" w:firstRow="1" w:lastRow="0" w:firstColumn="0" w:lastColumn="0" w:oddVBand="0" w:evenVBand="0" w:oddHBand="0" w:evenHBand="0" w:firstRowFirstColumn="0" w:firstRowLastColumn="0" w:lastRowFirstColumn="0" w:lastRowLastColumn="0"/>
              <w:rPr>
                <w:rFonts w:cstheme="minorHAnsi"/>
              </w:rPr>
            </w:pPr>
            <w:r w:rsidRPr="00982647">
              <w:rPr>
                <w:rFonts w:cstheme="minorHAnsi"/>
              </w:rPr>
              <w:t>Comments</w:t>
            </w:r>
          </w:p>
        </w:tc>
      </w:tr>
      <w:tr w:rsidR="00E81F84" w:rsidRPr="000437FD" w:rsidTr="00507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rsidR="00E81F84" w:rsidRPr="00982647" w:rsidRDefault="00E81F84" w:rsidP="00907DE2">
            <w:pPr>
              <w:jc w:val="both"/>
              <w:rPr>
                <w:rFonts w:ascii="Calibri Light" w:hAnsi="Calibri Light" w:cs="Calibri Light"/>
              </w:rPr>
            </w:pPr>
            <w:r w:rsidRPr="00982647">
              <w:rPr>
                <w:rFonts w:ascii="Calibri Light" w:hAnsi="Calibri Light" w:cs="Calibri Light"/>
              </w:rPr>
              <w:t>1</w:t>
            </w:r>
          </w:p>
        </w:tc>
        <w:tc>
          <w:tcPr>
            <w:tcW w:w="2310" w:type="dxa"/>
          </w:tcPr>
          <w:p w:rsidR="00E81F84" w:rsidRPr="00982647" w:rsidRDefault="00E81F84" w:rsidP="00907DE2">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2311" w:type="dxa"/>
          </w:tcPr>
          <w:p w:rsidR="00E81F84" w:rsidRPr="00982647" w:rsidRDefault="00E81F84" w:rsidP="00907DE2">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2311" w:type="dxa"/>
          </w:tcPr>
          <w:p w:rsidR="00E81F84" w:rsidRPr="00982647" w:rsidRDefault="00E81F84" w:rsidP="00907DE2">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982647">
              <w:rPr>
                <w:rFonts w:ascii="Calibri Light" w:hAnsi="Calibri Light" w:cs="Calibri Light"/>
              </w:rPr>
              <w:t>Initial Release</w:t>
            </w:r>
          </w:p>
        </w:tc>
      </w:tr>
      <w:tr w:rsidR="00E81F84" w:rsidRPr="000437FD" w:rsidTr="00507647">
        <w:tc>
          <w:tcPr>
            <w:cnfStyle w:val="001000000000" w:firstRow="0" w:lastRow="0" w:firstColumn="1" w:lastColumn="0" w:oddVBand="0" w:evenVBand="0" w:oddHBand="0" w:evenHBand="0" w:firstRowFirstColumn="0" w:firstRowLastColumn="0" w:lastRowFirstColumn="0" w:lastRowLastColumn="0"/>
            <w:tcW w:w="2202" w:type="dxa"/>
          </w:tcPr>
          <w:p w:rsidR="00E81F84" w:rsidRPr="00982647" w:rsidRDefault="00E81F84" w:rsidP="00907DE2">
            <w:pPr>
              <w:jc w:val="both"/>
              <w:rPr>
                <w:rFonts w:ascii="Calibri Light" w:hAnsi="Calibri Light" w:cs="Calibri Light"/>
              </w:rPr>
            </w:pPr>
          </w:p>
        </w:tc>
        <w:tc>
          <w:tcPr>
            <w:tcW w:w="2310" w:type="dxa"/>
          </w:tcPr>
          <w:p w:rsidR="00E81F84" w:rsidRPr="00982647" w:rsidRDefault="00E81F84" w:rsidP="00907DE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2311" w:type="dxa"/>
          </w:tcPr>
          <w:p w:rsidR="00E81F84" w:rsidRPr="00982647" w:rsidRDefault="00E81F84" w:rsidP="00907DE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2311" w:type="dxa"/>
          </w:tcPr>
          <w:p w:rsidR="00E81F84" w:rsidRPr="00982647" w:rsidRDefault="00E81F84" w:rsidP="00907DE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E81F84" w:rsidRPr="000437FD" w:rsidTr="00507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rsidR="00E81F84" w:rsidRPr="00982647" w:rsidRDefault="00E81F84" w:rsidP="00907DE2">
            <w:pPr>
              <w:jc w:val="both"/>
              <w:rPr>
                <w:rFonts w:ascii="Calibri Light" w:hAnsi="Calibri Light" w:cs="Calibri Light"/>
              </w:rPr>
            </w:pPr>
          </w:p>
        </w:tc>
        <w:tc>
          <w:tcPr>
            <w:tcW w:w="2310" w:type="dxa"/>
          </w:tcPr>
          <w:p w:rsidR="00E81F84" w:rsidRPr="00982647" w:rsidRDefault="00E81F84" w:rsidP="00907DE2">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2311" w:type="dxa"/>
          </w:tcPr>
          <w:p w:rsidR="00E81F84" w:rsidRPr="00982647" w:rsidRDefault="00E81F84" w:rsidP="00907DE2">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2311" w:type="dxa"/>
          </w:tcPr>
          <w:p w:rsidR="00E81F84" w:rsidRPr="00982647" w:rsidRDefault="00E81F84" w:rsidP="00907DE2">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E81F84" w:rsidRPr="000437FD" w:rsidTr="00507647">
        <w:tc>
          <w:tcPr>
            <w:cnfStyle w:val="001000000000" w:firstRow="0" w:lastRow="0" w:firstColumn="1" w:lastColumn="0" w:oddVBand="0" w:evenVBand="0" w:oddHBand="0" w:evenHBand="0" w:firstRowFirstColumn="0" w:firstRowLastColumn="0" w:lastRowFirstColumn="0" w:lastRowLastColumn="0"/>
            <w:tcW w:w="2202" w:type="dxa"/>
          </w:tcPr>
          <w:p w:rsidR="00E81F84" w:rsidRPr="00982647" w:rsidRDefault="00E81F84" w:rsidP="00907DE2">
            <w:pPr>
              <w:jc w:val="both"/>
              <w:rPr>
                <w:rFonts w:ascii="Calibri Light" w:hAnsi="Calibri Light" w:cs="Calibri Light"/>
              </w:rPr>
            </w:pPr>
          </w:p>
        </w:tc>
        <w:tc>
          <w:tcPr>
            <w:tcW w:w="2310" w:type="dxa"/>
          </w:tcPr>
          <w:p w:rsidR="00E81F84" w:rsidRPr="00982647" w:rsidRDefault="00E81F84" w:rsidP="00907DE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2311" w:type="dxa"/>
          </w:tcPr>
          <w:p w:rsidR="00E81F84" w:rsidRPr="00982647" w:rsidRDefault="00E81F84" w:rsidP="00907DE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2311" w:type="dxa"/>
          </w:tcPr>
          <w:p w:rsidR="00E81F84" w:rsidRPr="00982647" w:rsidRDefault="00E81F84" w:rsidP="00907DE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8175D4" w:rsidRDefault="008175D4"/>
    <w:sectPr w:rsidR="008175D4" w:rsidSect="00507647">
      <w:pgSz w:w="12240" w:h="15840"/>
      <w:pgMar w:top="1440" w:right="1440" w:bottom="993" w:left="1440"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E3622"/>
    <w:multiLevelType w:val="hybridMultilevel"/>
    <w:tmpl w:val="D5162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41F1985"/>
    <w:multiLevelType w:val="hybridMultilevel"/>
    <w:tmpl w:val="88BAE13C"/>
    <w:lvl w:ilvl="0" w:tplc="93A0EB78">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AF97EBF"/>
    <w:multiLevelType w:val="hybridMultilevel"/>
    <w:tmpl w:val="8BDCF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9BC55BC"/>
    <w:multiLevelType w:val="hybridMultilevel"/>
    <w:tmpl w:val="AC3ABE94"/>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BD"/>
    <w:rsid w:val="00507647"/>
    <w:rsid w:val="005320BD"/>
    <w:rsid w:val="008175D4"/>
    <w:rsid w:val="00982647"/>
    <w:rsid w:val="00C47257"/>
    <w:rsid w:val="00E81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E81F84"/>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1"/>
    <w:qFormat/>
    <w:rsid w:val="00E81F84"/>
    <w:pPr>
      <w:spacing w:after="0" w:line="240" w:lineRule="auto"/>
    </w:pPr>
    <w:rPr>
      <w:rFonts w:cs="Times New Roman"/>
      <w:color w:val="000000" w:themeColor="text1"/>
      <w:szCs w:val="20"/>
      <w:lang w:eastAsia="ja-JP"/>
    </w:rPr>
  </w:style>
  <w:style w:type="paragraph" w:styleId="BalloonText">
    <w:name w:val="Balloon Text"/>
    <w:basedOn w:val="Normal"/>
    <w:link w:val="BalloonTextChar"/>
    <w:uiPriority w:val="99"/>
    <w:semiHidden/>
    <w:unhideWhenUsed/>
    <w:rsid w:val="00E81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F84"/>
    <w:rPr>
      <w:rFonts w:ascii="Tahoma" w:hAnsi="Tahoma" w:cs="Tahoma"/>
      <w:sz w:val="16"/>
      <w:szCs w:val="16"/>
    </w:rPr>
  </w:style>
  <w:style w:type="table" w:customStyle="1" w:styleId="TableGrid1">
    <w:name w:val="Table Grid1"/>
    <w:basedOn w:val="TableNormal"/>
    <w:next w:val="TableGrid"/>
    <w:uiPriority w:val="59"/>
    <w:rsid w:val="00E81F84"/>
    <w:pPr>
      <w:spacing w:after="0" w:line="240" w:lineRule="auto"/>
    </w:pPr>
    <w:rPr>
      <w:rFonts w:ascii="Calibri" w:eastAsia="Calibri" w:hAnsi="Calibri" w:cs="Times New Roman"/>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E81F8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E81F84"/>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1"/>
    <w:qFormat/>
    <w:rsid w:val="00E81F84"/>
    <w:pPr>
      <w:spacing w:after="0" w:line="240" w:lineRule="auto"/>
    </w:pPr>
    <w:rPr>
      <w:rFonts w:cs="Times New Roman"/>
      <w:color w:val="000000" w:themeColor="text1"/>
      <w:szCs w:val="20"/>
      <w:lang w:eastAsia="ja-JP"/>
    </w:rPr>
  </w:style>
  <w:style w:type="paragraph" w:styleId="BalloonText">
    <w:name w:val="Balloon Text"/>
    <w:basedOn w:val="Normal"/>
    <w:link w:val="BalloonTextChar"/>
    <w:uiPriority w:val="99"/>
    <w:semiHidden/>
    <w:unhideWhenUsed/>
    <w:rsid w:val="00E81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F84"/>
    <w:rPr>
      <w:rFonts w:ascii="Tahoma" w:hAnsi="Tahoma" w:cs="Tahoma"/>
      <w:sz w:val="16"/>
      <w:szCs w:val="16"/>
    </w:rPr>
  </w:style>
  <w:style w:type="table" w:customStyle="1" w:styleId="TableGrid1">
    <w:name w:val="Table Grid1"/>
    <w:basedOn w:val="TableNormal"/>
    <w:next w:val="TableGrid"/>
    <w:uiPriority w:val="59"/>
    <w:rsid w:val="00E81F84"/>
    <w:pPr>
      <w:spacing w:after="0" w:line="240" w:lineRule="auto"/>
    </w:pPr>
    <w:rPr>
      <w:rFonts w:ascii="Calibri" w:eastAsia="Calibri" w:hAnsi="Calibri" w:cs="Times New Roman"/>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E81F8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0C137FDAE7D416AB6B241CECABBEEF0"/>
        <w:category>
          <w:name w:val="General"/>
          <w:gallery w:val="placeholder"/>
        </w:category>
        <w:types>
          <w:type w:val="bbPlcHdr"/>
        </w:types>
        <w:behaviors>
          <w:behavior w:val="content"/>
        </w:behaviors>
        <w:guid w:val="{968AD3AF-8D7B-4444-85A5-4ADA99E3DBCE}"/>
      </w:docPartPr>
      <w:docPartBody>
        <w:p w:rsidR="00000000" w:rsidRDefault="00DF240D" w:rsidP="00DF240D">
          <w:pPr>
            <w:pStyle w:val="90C137FDAE7D416AB6B241CECABBEEF0"/>
          </w:pPr>
          <w:r>
            <w:rPr>
              <w:rFonts w:asciiTheme="majorHAnsi" w:hAnsiTheme="majorHAnsi"/>
              <w:color w:val="FFFFFF" w:themeColor="background1"/>
              <w:sz w:val="72"/>
              <w:szCs w:val="72"/>
            </w:rPr>
            <w:t>[Type the document title]</w:t>
          </w:r>
        </w:p>
      </w:docPartBody>
    </w:docPart>
    <w:docPart>
      <w:docPartPr>
        <w:name w:val="C053DBAC19E1406DAE6570F466CF3680"/>
        <w:category>
          <w:name w:val="General"/>
          <w:gallery w:val="placeholder"/>
        </w:category>
        <w:types>
          <w:type w:val="bbPlcHdr"/>
        </w:types>
        <w:behaviors>
          <w:behavior w:val="content"/>
        </w:behaviors>
        <w:guid w:val="{1FFA2FF0-CEFA-4B04-800B-88A0FAFA6DE1}"/>
      </w:docPartPr>
      <w:docPartBody>
        <w:p w:rsidR="00000000" w:rsidRDefault="00DF240D" w:rsidP="00DF240D">
          <w:pPr>
            <w:pStyle w:val="C053DBAC19E1406DAE6570F466CF3680"/>
          </w:pPr>
          <w:r>
            <w:rPr>
              <w:rFonts w:asciiTheme="majorHAnsi" w:hAnsiTheme="majorHAnsi"/>
              <w:sz w:val="36"/>
              <w:szCs w:val="36"/>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0D"/>
    <w:rsid w:val="006F519E"/>
    <w:rsid w:val="00DF2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C137FDAE7D416AB6B241CECABBEEF0">
    <w:name w:val="90C137FDAE7D416AB6B241CECABBEEF0"/>
    <w:rsid w:val="00DF240D"/>
  </w:style>
  <w:style w:type="paragraph" w:customStyle="1" w:styleId="C053DBAC19E1406DAE6570F466CF3680">
    <w:name w:val="C053DBAC19E1406DAE6570F466CF3680"/>
    <w:rsid w:val="00DF24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C137FDAE7D416AB6B241CECABBEEF0">
    <w:name w:val="90C137FDAE7D416AB6B241CECABBEEF0"/>
    <w:rsid w:val="00DF240D"/>
  </w:style>
  <w:style w:type="paragraph" w:customStyle="1" w:styleId="C053DBAC19E1406DAE6570F466CF3680">
    <w:name w:val="C053DBAC19E1406DAE6570F466CF3680"/>
    <w:rsid w:val="00DF24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ABC Limited</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Expense Policy</dc:title>
  <dc:subject>A detailed summary of exempted and non-exempted expenses</dc:subject>
  <dc:creator>Windows User</dc:creator>
  <cp:keywords/>
  <dc:description/>
  <cp:lastModifiedBy>Windows User</cp:lastModifiedBy>
  <cp:revision>2</cp:revision>
  <dcterms:created xsi:type="dcterms:W3CDTF">2022-06-15T07:11:00Z</dcterms:created>
  <dcterms:modified xsi:type="dcterms:W3CDTF">2022-06-15T07:32:00Z</dcterms:modified>
</cp:coreProperties>
</file>