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0"/>
        </w:rPr>
        <w:t>52.225-5</w:t>
      </w:r>
      <w:r>
        <w:rPr>
          <w:spacing w:val="-3"/>
          <w:w w:val="110"/>
        </w:rPr>
        <w:t> </w:t>
      </w:r>
      <w:r>
        <w:rPr>
          <w:w w:val="110"/>
        </w:rPr>
        <w:t>Trade</w:t>
      </w:r>
      <w:r>
        <w:rPr>
          <w:spacing w:val="-3"/>
          <w:w w:val="110"/>
        </w:rPr>
        <w:t> </w:t>
      </w:r>
      <w:r>
        <w:rPr>
          <w:w w:val="110"/>
        </w:rPr>
        <w:t>Agreements.</w:t>
      </w:r>
    </w:p>
    <w:p>
      <w:pPr>
        <w:pStyle w:val="BodyText"/>
        <w:spacing w:before="10"/>
        <w:rPr>
          <w:b/>
          <w:sz w:val="50"/>
        </w:rPr>
      </w:pPr>
    </w:p>
    <w:p>
      <w:pPr>
        <w:pStyle w:val="BodyText"/>
        <w:spacing w:before="1"/>
        <w:ind w:left="110"/>
      </w:pP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prescribed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hyperlink r:id="rId5">
        <w:r>
          <w:rPr>
            <w:color w:val="27314A"/>
            <w:w w:val="105"/>
            <w:u w:val="single" w:color="27314A"/>
          </w:rPr>
          <w:t>25.1101</w:t>
        </w:r>
      </w:hyperlink>
      <w:r>
        <w:rPr>
          <w:w w:val="105"/>
        </w:rPr>
        <w:t>(c)(1),</w:t>
      </w:r>
      <w:r>
        <w:rPr>
          <w:spacing w:val="13"/>
          <w:w w:val="105"/>
        </w:rPr>
        <w:t> </w:t>
      </w:r>
      <w:r>
        <w:rPr>
          <w:w w:val="105"/>
        </w:rPr>
        <w:t>insert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following</w:t>
      </w:r>
      <w:r>
        <w:rPr>
          <w:spacing w:val="13"/>
          <w:w w:val="105"/>
        </w:rPr>
        <w:t> </w:t>
      </w:r>
      <w:r>
        <w:rPr>
          <w:w w:val="105"/>
        </w:rPr>
        <w:t>clause: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0"/>
      </w:pPr>
      <w:r>
        <w:rPr>
          <w:w w:val="105"/>
        </w:rPr>
        <w:t>Trade</w:t>
      </w:r>
      <w:r>
        <w:rPr>
          <w:spacing w:val="11"/>
          <w:w w:val="105"/>
        </w:rPr>
        <w:t> </w:t>
      </w:r>
      <w:r>
        <w:rPr>
          <w:w w:val="105"/>
        </w:rPr>
        <w:t>Agreements</w:t>
      </w:r>
      <w:r>
        <w:rPr>
          <w:spacing w:val="12"/>
          <w:w w:val="105"/>
        </w:rPr>
        <w:t> </w:t>
      </w:r>
      <w:r>
        <w:rPr>
          <w:w w:val="105"/>
        </w:rPr>
        <w:t>(Dec</w:t>
      </w:r>
      <w:r>
        <w:rPr>
          <w:spacing w:val="12"/>
          <w:w w:val="105"/>
        </w:rPr>
        <w:t> </w:t>
      </w:r>
      <w:r>
        <w:rPr>
          <w:w w:val="105"/>
        </w:rPr>
        <w:t>2022)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3" w:right="0" w:hanging="337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Definitions</w:t>
      </w:r>
      <w:r>
        <w:rPr>
          <w:w w:val="105"/>
          <w:sz w:val="22"/>
        </w:rPr>
        <w:t>.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used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clause-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87" w:right="0" w:firstLine="0"/>
        <w:jc w:val="left"/>
        <w:rPr>
          <w:sz w:val="22"/>
        </w:rPr>
      </w:pPr>
      <w:r>
        <w:rPr>
          <w:rFonts w:ascii="Georgia" w:hAnsi="Georgia"/>
          <w:i/>
          <w:sz w:val="22"/>
        </w:rPr>
        <w:t>Caribbean</w:t>
      </w:r>
      <w:r>
        <w:rPr>
          <w:rFonts w:ascii="Georgia" w:hAnsi="Georgia"/>
          <w:i/>
          <w:spacing w:val="5"/>
          <w:sz w:val="22"/>
        </w:rPr>
        <w:t> </w:t>
      </w:r>
      <w:r>
        <w:rPr>
          <w:rFonts w:ascii="Georgia" w:hAnsi="Georgia"/>
          <w:i/>
          <w:sz w:val="22"/>
        </w:rPr>
        <w:t>Basin</w:t>
      </w:r>
      <w:r>
        <w:rPr>
          <w:rFonts w:ascii="Georgia" w:hAnsi="Georgia"/>
          <w:i/>
          <w:spacing w:val="6"/>
          <w:sz w:val="22"/>
        </w:rPr>
        <w:t> </w:t>
      </w:r>
      <w:r>
        <w:rPr>
          <w:rFonts w:ascii="Georgia" w:hAnsi="Georgia"/>
          <w:i/>
          <w:sz w:val="22"/>
        </w:rPr>
        <w:t>country</w:t>
      </w:r>
      <w:r>
        <w:rPr>
          <w:rFonts w:ascii="Georgia" w:hAnsi="Georgia"/>
          <w:i/>
          <w:spacing w:val="6"/>
          <w:sz w:val="22"/>
        </w:rPr>
        <w:t> </w:t>
      </w:r>
      <w:r>
        <w:rPr>
          <w:rFonts w:ascii="Georgia" w:hAnsi="Georgia"/>
          <w:i/>
          <w:sz w:val="22"/>
        </w:rPr>
        <w:t>end</w:t>
      </w:r>
      <w:r>
        <w:rPr>
          <w:rFonts w:ascii="Georgia" w:hAnsi="Georgia"/>
          <w:i/>
          <w:spacing w:val="6"/>
          <w:sz w:val="22"/>
        </w:rPr>
        <w:t> </w:t>
      </w:r>
      <w:r>
        <w:rPr>
          <w:rFonts w:ascii="Georgia" w:hAnsi="Georgia"/>
          <w:i/>
          <w:sz w:val="22"/>
        </w:rPr>
        <w:t>product</w:t>
      </w:r>
      <w:r>
        <w:rPr>
          <w:sz w:val="22"/>
        </w:rPr>
        <w:t>—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1" w:after="0"/>
        <w:ind w:left="1145" w:right="0" w:hanging="344"/>
        <w:jc w:val="left"/>
        <w:rPr>
          <w:sz w:val="22"/>
        </w:rPr>
      </w:pPr>
      <w:r>
        <w:rPr>
          <w:w w:val="105"/>
          <w:sz w:val="22"/>
        </w:rPr>
        <w:t>Means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that-</w:t>
      </w: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1117"/>
      </w:pPr>
      <w:r>
        <w:rPr/>
        <w:t>(i)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wholly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growth,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product,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manufacture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Caribbean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Basin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country;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95" w:val="left" w:leader="none"/>
        </w:tabs>
        <w:spacing w:line="271" w:lineRule="auto" w:before="0" w:after="0"/>
        <w:ind w:left="110" w:right="347" w:firstLine="1321"/>
        <w:jc w:val="both"/>
        <w:rPr>
          <w:sz w:val="22"/>
        </w:rPr>
      </w:pPr>
      <w:r>
        <w:rPr>
          <w:w w:val="105"/>
          <w:sz w:val="22"/>
        </w:rPr>
        <w:t>In the case of an article that consists in whole or in part of materials from another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country, has been substantially transformed in a Caribbean Basin country into a new and different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article of commerce with a name, character, or use distinct from that of the article or articles 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transformed;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62" w:val="left" w:leader="none"/>
        </w:tabs>
        <w:spacing w:line="271" w:lineRule="auto" w:before="0" w:after="0"/>
        <w:ind w:left="110" w:right="1420" w:firstLine="1006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excluded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duty-free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treatment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Caribbean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color w:val="27314A"/>
          <w:spacing w:val="17"/>
          <w:w w:val="105"/>
          <w:sz w:val="22"/>
        </w:rPr>
        <w:t> </w:t>
      </w:r>
      <w:hyperlink r:id="rId6">
        <w:r>
          <w:rPr>
            <w:color w:val="27314A"/>
            <w:w w:val="105"/>
            <w:sz w:val="22"/>
            <w:u w:val="single" w:color="27314A"/>
          </w:rPr>
          <w:t>19</w:t>
        </w:r>
      </w:hyperlink>
      <w:r>
        <w:rPr>
          <w:color w:val="27314A"/>
          <w:spacing w:val="-48"/>
          <w:w w:val="105"/>
          <w:sz w:val="22"/>
        </w:rPr>
        <w:t> </w:t>
      </w:r>
      <w:hyperlink r:id="rId6">
        <w:r>
          <w:rPr>
            <w:color w:val="27314A"/>
            <w:w w:val="105"/>
            <w:sz w:val="22"/>
            <w:u w:val="single" w:color="27314A"/>
          </w:rPr>
          <w:t>U.S.C.2703(b)</w:t>
        </w:r>
      </w:hyperlink>
      <w:r>
        <w:rPr>
          <w:w w:val="105"/>
          <w:sz w:val="22"/>
        </w:rPr>
        <w:t>.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240" w:lineRule="auto" w:before="95" w:after="0"/>
        <w:ind w:left="1792" w:right="0" w:hanging="1447"/>
        <w:jc w:val="left"/>
        <w:rPr>
          <w:rFonts w:ascii="Georgia"/>
          <w:i/>
          <w:sz w:val="22"/>
        </w:rPr>
      </w:pPr>
      <w:r>
        <w:rPr>
          <w:w w:val="105"/>
          <w:sz w:val="22"/>
        </w:rPr>
        <w:t>For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reason,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articles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6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Caribbean</w:t>
      </w:r>
      <w:r>
        <w:rPr>
          <w:rFonts w:ascii="Georgia"/>
          <w:i/>
          <w:spacing w:val="-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Basin</w:t>
      </w:r>
      <w:r>
        <w:rPr>
          <w:rFonts w:ascii="Georgia"/>
          <w:i/>
          <w:spacing w:val="-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</w:p>
    <w:p>
      <w:pPr>
        <w:spacing w:before="34"/>
        <w:ind w:left="110" w:right="0" w:firstLine="0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products</w:t>
      </w:r>
      <w:r>
        <w:rPr>
          <w:w w:val="105"/>
          <w:sz w:val="22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40" w:lineRule="auto" w:before="96" w:after="0"/>
        <w:ind w:left="2089" w:right="0" w:hanging="344"/>
        <w:jc w:val="left"/>
        <w:rPr>
          <w:sz w:val="22"/>
        </w:rPr>
      </w:pPr>
      <w:r>
        <w:rPr>
          <w:w w:val="105"/>
          <w:sz w:val="22"/>
        </w:rPr>
        <w:t>Tuna,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prepared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preserved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manner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airtight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containers;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40" w:lineRule="auto" w:before="1" w:after="0"/>
        <w:ind w:left="2089" w:right="0" w:hanging="344"/>
        <w:jc w:val="left"/>
        <w:rPr>
          <w:sz w:val="22"/>
        </w:rPr>
      </w:pPr>
      <w:r>
        <w:rPr>
          <w:w w:val="105"/>
          <w:sz w:val="22"/>
        </w:rPr>
        <w:t>Petroleum,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product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derived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petroleum;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71" w:lineRule="auto" w:before="0" w:after="0"/>
        <w:ind w:left="110" w:right="329" w:firstLine="1635"/>
        <w:jc w:val="left"/>
        <w:rPr>
          <w:sz w:val="22"/>
        </w:rPr>
      </w:pPr>
      <w:r>
        <w:rPr>
          <w:w w:val="105"/>
          <w:sz w:val="22"/>
        </w:rPr>
        <w:t>Watches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watch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parts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(including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cases,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bracelets,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straps)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whatever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type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including,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to,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mechanical,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quartz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digital,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quartz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analog,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watches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watch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parts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contain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material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product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Harmonized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Tariff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Schedule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United</w:t>
      </w:r>
      <w:r>
        <w:rPr>
          <w:rFonts w:ascii="Georgia"/>
          <w:i/>
          <w:spacing w:val="1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States</w:t>
      </w:r>
      <w:r>
        <w:rPr>
          <w:rFonts w:ascii="Georgia"/>
          <w:i/>
          <w:spacing w:val="17"/>
          <w:w w:val="105"/>
          <w:sz w:val="22"/>
        </w:rPr>
        <w:t> </w:t>
      </w:r>
      <w:r>
        <w:rPr>
          <w:w w:val="105"/>
          <w:sz w:val="22"/>
        </w:rPr>
        <w:t>(HTSUS)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column2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rates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duty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apply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Georgia"/>
          <w:i/>
          <w:w w:val="105"/>
          <w:sz w:val="22"/>
        </w:rPr>
        <w:t>i.e.,</w:t>
      </w:r>
      <w:r>
        <w:rPr>
          <w:rFonts w:ascii="Georgia"/>
          <w:i/>
          <w:spacing w:val="15"/>
          <w:w w:val="105"/>
          <w:sz w:val="22"/>
        </w:rPr>
        <w:t> </w:t>
      </w:r>
      <w:r>
        <w:rPr>
          <w:w w:val="105"/>
          <w:sz w:val="22"/>
        </w:rPr>
        <w:t>Afghanistan,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Cuba,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Laos,</w:t>
      </w:r>
    </w:p>
    <w:p>
      <w:pPr>
        <w:pStyle w:val="BodyText"/>
        <w:spacing w:before="2"/>
        <w:ind w:left="110"/>
      </w:pPr>
      <w:r>
        <w:rPr>
          <w:w w:val="105"/>
        </w:rPr>
        <w:t>North</w:t>
      </w:r>
      <w:r>
        <w:rPr>
          <w:spacing w:val="17"/>
          <w:w w:val="105"/>
        </w:rPr>
        <w:t> </w:t>
      </w:r>
      <w:r>
        <w:rPr>
          <w:w w:val="105"/>
        </w:rPr>
        <w:t>Korea,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Vietnam);</w:t>
      </w:r>
      <w:r>
        <w:rPr>
          <w:spacing w:val="17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71" w:lineRule="auto" w:before="0" w:after="0"/>
        <w:ind w:left="110" w:right="756" w:firstLine="1635"/>
        <w:jc w:val="left"/>
        <w:rPr>
          <w:sz w:val="22"/>
        </w:rPr>
      </w:pPr>
      <w:r>
        <w:rPr>
          <w:w w:val="105"/>
          <w:sz w:val="22"/>
        </w:rPr>
        <w:t>Certain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following: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textiles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apparel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articles;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footwear,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handbags,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luggage,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flat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goods,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work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gloves,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leather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wearing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apparel;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handloomed,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handmade,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folklore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articles;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795" w:val="left" w:leader="none"/>
        </w:tabs>
        <w:spacing w:line="271" w:lineRule="auto" w:before="0" w:after="0"/>
        <w:ind w:left="110" w:right="732" w:firstLine="1321"/>
        <w:jc w:val="left"/>
        <w:rPr>
          <w:sz w:val="22"/>
        </w:rPr>
      </w:pPr>
      <w:r>
        <w:rPr>
          <w:w w:val="105"/>
          <w:sz w:val="22"/>
        </w:rPr>
        <w:t>Access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HTSUS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duty-free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status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articles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types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color w:val="27314A"/>
          <w:spacing w:val="10"/>
          <w:w w:val="105"/>
          <w:sz w:val="22"/>
        </w:rPr>
        <w:t> </w:t>
      </w:r>
      <w:hyperlink r:id="rId7">
        <w:r>
          <w:rPr>
            <w:color w:val="27314A"/>
            <w:w w:val="105"/>
            <w:sz w:val="22"/>
            <w:u w:val="single" w:color="27314A"/>
          </w:rPr>
          <w:t>https://usitc.gov/tata/hts/index.htm</w:t>
        </w:r>
      </w:hyperlink>
      <w:r>
        <w:rPr>
          <w:w w:val="105"/>
          <w:sz w:val="22"/>
        </w:rPr>
        <w:t>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particular,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see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following: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40" w:lineRule="auto" w:before="0" w:after="0"/>
        <w:ind w:left="2089" w:right="0" w:hanging="344"/>
        <w:jc w:val="left"/>
        <w:rPr>
          <w:sz w:val="22"/>
        </w:rPr>
      </w:pPr>
      <w:r>
        <w:rPr>
          <w:w w:val="105"/>
          <w:sz w:val="22"/>
        </w:rPr>
        <w:t>General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Note3(c),</w:t>
      </w:r>
      <w:r>
        <w:rPr>
          <w:spacing w:val="2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Products</w:t>
      </w:r>
      <w:r>
        <w:rPr>
          <w:rFonts w:ascii="Georgia"/>
          <w:i/>
          <w:spacing w:val="17"/>
          <w:w w:val="105"/>
          <w:sz w:val="22"/>
        </w:rPr>
        <w:t> </w:t>
      </w:r>
      <w:r>
        <w:rPr>
          <w:w w:val="105"/>
          <w:sz w:val="22"/>
        </w:rPr>
        <w:t>Eligible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Special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Tariff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treatment.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71" w:lineRule="auto" w:before="1" w:after="0"/>
        <w:ind w:left="110" w:right="689" w:firstLine="1635"/>
        <w:jc w:val="left"/>
        <w:rPr>
          <w:sz w:val="22"/>
        </w:rPr>
      </w:pPr>
      <w:r>
        <w:rPr>
          <w:w w:val="105"/>
          <w:sz w:val="22"/>
        </w:rPr>
        <w:t>General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Note17,</w:t>
      </w:r>
      <w:r>
        <w:rPr>
          <w:spacing w:val="20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Products</w:t>
      </w:r>
      <w:r>
        <w:rPr>
          <w:rFonts w:ascii="Georgia"/>
          <w:i/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Designated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Beneficiary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United</w:t>
      </w:r>
      <w:r>
        <w:rPr>
          <w:rFonts w:ascii="Georgia"/>
          <w:i/>
          <w:spacing w:val="7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States</w:t>
      </w:r>
      <w:r>
        <w:rPr>
          <w:w w:val="105"/>
          <w:sz w:val="22"/>
        </w:rPr>
        <w:t>-Caribbean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Basin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Partnership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2000.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71" w:lineRule="auto" w:before="0" w:after="0"/>
        <w:ind w:left="110" w:right="936" w:firstLine="1635"/>
        <w:jc w:val="left"/>
        <w:rPr>
          <w:sz w:val="22"/>
        </w:rPr>
      </w:pPr>
      <w:r>
        <w:rPr>
          <w:w w:val="110"/>
          <w:sz w:val="22"/>
        </w:rPr>
        <w:t>Section XXII, Chapter 98, Subchapter II, Articles Exported and Returned,</w:t>
      </w:r>
      <w:r>
        <w:rPr>
          <w:spacing w:val="-52"/>
          <w:w w:val="110"/>
          <w:sz w:val="22"/>
        </w:rPr>
        <w:t> </w:t>
      </w:r>
      <w:r>
        <w:rPr>
          <w:w w:val="110"/>
          <w:sz w:val="22"/>
        </w:rPr>
        <w:t>Advanced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Improved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Abroad,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U.S.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Note7(b).</w:t>
      </w:r>
    </w:p>
    <w:p>
      <w:pPr>
        <w:spacing w:after="0" w:line="271" w:lineRule="auto"/>
        <w:jc w:val="left"/>
        <w:rPr>
          <w:sz w:val="22"/>
        </w:rPr>
        <w:sectPr>
          <w:type w:val="continuous"/>
          <w:pgSz w:w="11910" w:h="16840"/>
          <w:pgMar w:top="840" w:bottom="280" w:left="740" w:right="740"/>
        </w:sectPr>
      </w:pPr>
    </w:p>
    <w:p>
      <w:pPr>
        <w:pStyle w:val="ListParagraph"/>
        <w:numPr>
          <w:ilvl w:val="2"/>
          <w:numId w:val="3"/>
        </w:numPr>
        <w:tabs>
          <w:tab w:pos="2090" w:val="left" w:leader="none"/>
        </w:tabs>
        <w:spacing w:line="271" w:lineRule="auto" w:before="82" w:after="0"/>
        <w:ind w:left="110" w:right="845" w:firstLine="1635"/>
        <w:jc w:val="left"/>
        <w:rPr>
          <w:sz w:val="22"/>
        </w:rPr>
      </w:pPr>
      <w:r>
        <w:rPr>
          <w:w w:val="105"/>
          <w:sz w:val="22"/>
        </w:rPr>
        <w:t>Section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XXII,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Chapter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98,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Subchapter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XX,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Goods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Eligible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Special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Tariff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Benefits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United</w:t>
      </w:r>
      <w:r>
        <w:rPr>
          <w:rFonts w:ascii="Georgia"/>
          <w:i/>
          <w:spacing w:val="7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States</w:t>
      </w:r>
      <w:r>
        <w:rPr>
          <w:w w:val="105"/>
          <w:sz w:val="22"/>
        </w:rPr>
        <w:t>-Caribbean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Basin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Partnership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Act;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71" w:lineRule="auto" w:before="0" w:after="0"/>
        <w:ind w:left="110" w:right="237" w:firstLine="692"/>
        <w:jc w:val="left"/>
        <w:rPr>
          <w:sz w:val="22"/>
        </w:rPr>
      </w:pPr>
      <w:r>
        <w:rPr>
          <w:w w:val="105"/>
          <w:sz w:val="22"/>
        </w:rPr>
        <w:t>Refers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product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offered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purchase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supply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contract,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purposes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calculating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acquisition</w:t>
      </w:r>
      <w:r>
        <w:rPr>
          <w:w w:val="105"/>
          <w:sz w:val="22"/>
        </w:rPr>
        <w:t>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includes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(except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services)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article,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does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exceed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itself.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487" w:right="0" w:firstLine="0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Designated</w:t>
      </w:r>
      <w:r>
        <w:rPr>
          <w:rFonts w:ascii="Georgia"/>
          <w:i/>
          <w:spacing w:val="-3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2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countries: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71" w:lineRule="auto" w:before="0" w:after="0"/>
        <w:ind w:left="110" w:right="170" w:firstLine="692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Organization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8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Procurement</w:t>
      </w:r>
      <w:r>
        <w:rPr>
          <w:rFonts w:ascii="Georgia"/>
          <w:i/>
          <w:spacing w:val="6"/>
          <w:w w:val="105"/>
          <w:sz w:val="22"/>
        </w:rPr>
        <w:t> </w:t>
      </w:r>
      <w:r>
        <w:rPr>
          <w:w w:val="105"/>
          <w:sz w:val="22"/>
        </w:rPr>
        <w:t>Agreement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(WTO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GPA)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(Armenia, Aruba, Australia,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Austria, Belgium,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Bulgaria, Canada,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Croatia, Cyprus, Czech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Republic,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Denmark,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Estonia,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Finland,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France,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Germany,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Greece,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Hong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Kong,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Hungary,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Iceland,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Ireland,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Israel,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Italy, Japan, Korea (Republic of), Latvia, Liechtenstein, Lithuania, Luxembourg, Malta, Moldova,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Montenegro, Netherlands, New Zealand, Norway, Poland, Portugal, Romania, Singapore, Slovak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Republic,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Slovenia,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Spain,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Sweden,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Switzerland,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Taiwan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(known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World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Trade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Organization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"the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Separate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Customs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Territory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of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Taiwan,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Penghu,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Kinmen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Matsu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(Chinese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Taipei)"),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Ukraine,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United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Kingdom);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71" w:lineRule="auto" w:before="0" w:after="0"/>
        <w:ind w:left="110" w:right="367" w:firstLine="692"/>
        <w:jc w:val="left"/>
        <w:rPr>
          <w:sz w:val="22"/>
        </w:rPr>
      </w:pP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Free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Trade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Agreement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(FTA)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country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(Australia,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Bahrain,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Chile,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Colombia,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Rica,</w:t>
      </w:r>
      <w:r>
        <w:rPr>
          <w:spacing w:val="-50"/>
          <w:w w:val="110"/>
          <w:sz w:val="22"/>
        </w:rPr>
        <w:t> </w:t>
      </w:r>
      <w:r>
        <w:rPr>
          <w:w w:val="110"/>
          <w:sz w:val="22"/>
        </w:rPr>
        <w:t>Dominican Republic, El Salvador, Guatemala, Honduras, Korea (Republic of), Mexico, Morocco,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Nicaragua,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Oman,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Panama,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Peru,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Singapore);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71" w:lineRule="auto" w:before="0" w:after="0"/>
        <w:ind w:left="110" w:right="122" w:firstLine="692"/>
        <w:jc w:val="left"/>
        <w:rPr>
          <w:sz w:val="22"/>
        </w:rPr>
      </w:pP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least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developed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country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(Afghanistan,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Angola,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Bangladesh,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Benin,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Bhutan,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Burkina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Faso,</w:t>
      </w:r>
      <w:r>
        <w:rPr>
          <w:spacing w:val="-50"/>
          <w:w w:val="110"/>
          <w:sz w:val="22"/>
        </w:rPr>
        <w:t> </w:t>
      </w:r>
      <w:r>
        <w:rPr>
          <w:w w:val="110"/>
          <w:sz w:val="22"/>
        </w:rPr>
        <w:t>Burundi, Cambodia, Central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African Republic,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Chad, Comoros, Democratic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Republic of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Congo,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Djibouti,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Equatorial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Guinea,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Eritrea,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Ethiopia,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Gambia,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Guinea,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Guinea-Bissau,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Haiti,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Kiribati,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Lesotho,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Liberia,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Madagascar,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Malawi,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Mali,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Mauritania,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Mozambique,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Nepal,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Niger,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Rwanda,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Samoa,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Sao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Tome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Principe,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Senegal,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Sierra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Leone,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Solomon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Islands,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Somalia,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South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Sudan,</w:t>
      </w:r>
    </w:p>
    <w:p>
      <w:pPr>
        <w:pStyle w:val="BodyText"/>
        <w:spacing w:before="2"/>
        <w:ind w:left="110"/>
      </w:pPr>
      <w:r>
        <w:rPr>
          <w:w w:val="105"/>
        </w:rPr>
        <w:t>Tanzania,</w:t>
      </w:r>
      <w:r>
        <w:rPr>
          <w:spacing w:val="24"/>
          <w:w w:val="105"/>
        </w:rPr>
        <w:t> </w:t>
      </w:r>
      <w:r>
        <w:rPr>
          <w:w w:val="105"/>
        </w:rPr>
        <w:t>Timor-Leste,</w:t>
      </w:r>
      <w:r>
        <w:rPr>
          <w:spacing w:val="24"/>
          <w:w w:val="105"/>
        </w:rPr>
        <w:t> </w:t>
      </w:r>
      <w:r>
        <w:rPr>
          <w:w w:val="105"/>
        </w:rPr>
        <w:t>Togo,</w:t>
      </w:r>
      <w:r>
        <w:rPr>
          <w:spacing w:val="24"/>
          <w:w w:val="105"/>
        </w:rPr>
        <w:t> </w:t>
      </w:r>
      <w:r>
        <w:rPr>
          <w:w w:val="105"/>
        </w:rPr>
        <w:t>Tuvalu,</w:t>
      </w:r>
      <w:r>
        <w:rPr>
          <w:spacing w:val="24"/>
          <w:w w:val="105"/>
        </w:rPr>
        <w:t> </w:t>
      </w:r>
      <w:r>
        <w:rPr>
          <w:w w:val="105"/>
        </w:rPr>
        <w:t>Uganda,</w:t>
      </w:r>
      <w:r>
        <w:rPr>
          <w:spacing w:val="25"/>
          <w:w w:val="105"/>
        </w:rPr>
        <w:t> </w:t>
      </w:r>
      <w:r>
        <w:rPr>
          <w:w w:val="105"/>
        </w:rPr>
        <w:t>Vanuatu,</w:t>
      </w:r>
      <w:r>
        <w:rPr>
          <w:spacing w:val="24"/>
          <w:w w:val="105"/>
        </w:rPr>
        <w:t> </w:t>
      </w:r>
      <w:r>
        <w:rPr>
          <w:w w:val="105"/>
        </w:rPr>
        <w:t>Yemen,</w:t>
      </w:r>
      <w:r>
        <w:rPr>
          <w:spacing w:val="24"/>
          <w:w w:val="105"/>
        </w:rPr>
        <w:t> </w:t>
      </w:r>
      <w:r>
        <w:rPr>
          <w:w w:val="105"/>
        </w:rPr>
        <w:t>or</w:t>
      </w:r>
      <w:r>
        <w:rPr>
          <w:spacing w:val="24"/>
          <w:w w:val="105"/>
        </w:rPr>
        <w:t> </w:t>
      </w:r>
      <w:r>
        <w:rPr>
          <w:w w:val="105"/>
        </w:rPr>
        <w:t>Zambia);</w:t>
      </w:r>
      <w:r>
        <w:rPr>
          <w:spacing w:val="24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71" w:lineRule="auto" w:before="0" w:after="0"/>
        <w:ind w:left="110" w:right="195" w:firstLine="692"/>
        <w:jc w:val="left"/>
        <w:rPr>
          <w:sz w:val="22"/>
        </w:rPr>
      </w:pPr>
      <w:r>
        <w:rPr>
          <w:w w:val="110"/>
          <w:sz w:val="22"/>
        </w:rPr>
        <w:t>A Caribbean Basin country (Antigua and Barbuda, Aruba, Bahamas, Barbados, Belize,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Bonaire, British Virgin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Islands, Curacao, Dominica,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Grenada, Guyana,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Haiti, Jamaica, Montserrat,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Saba,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St.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Kitts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Nevis,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St.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Lucia,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St.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Vincent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Grenadines,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Sint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Eustatius,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Sint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Maarten,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-50"/>
          <w:w w:val="110"/>
          <w:sz w:val="22"/>
        </w:rPr>
        <w:t> </w:t>
      </w:r>
      <w:r>
        <w:rPr>
          <w:w w:val="110"/>
          <w:sz w:val="22"/>
        </w:rPr>
        <w:t>Trinidad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Tobago).</w:t>
      </w:r>
    </w:p>
    <w:p>
      <w:pPr>
        <w:pStyle w:val="BodyText"/>
        <w:spacing w:before="2"/>
        <w:rPr>
          <w:sz w:val="21"/>
        </w:rPr>
      </w:pPr>
    </w:p>
    <w:p>
      <w:pPr>
        <w:spacing w:line="271" w:lineRule="auto" w:before="0"/>
        <w:ind w:left="110" w:right="0" w:firstLine="377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Designated</w:t>
      </w:r>
      <w:r>
        <w:rPr>
          <w:rFonts w:ascii="Georgia"/>
          <w:i/>
          <w:spacing w:val="-1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1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1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rFonts w:ascii="Georgia"/>
          <w:i/>
          <w:spacing w:val="-11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WTO</w:t>
      </w:r>
      <w:r>
        <w:rPr>
          <w:rFonts w:ascii="Georgia"/>
          <w:i/>
          <w:spacing w:val="-1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GPA</w:t>
      </w:r>
      <w:r>
        <w:rPr>
          <w:rFonts w:ascii="Georgia"/>
          <w:i/>
          <w:spacing w:val="-1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1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1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w w:val="105"/>
          <w:sz w:val="22"/>
        </w:rPr>
        <w:t>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-6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53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w w:val="105"/>
          <w:sz w:val="22"/>
        </w:rPr>
        <w:t>, a</w:t>
      </w:r>
      <w:r>
        <w:rPr>
          <w:spacing w:val="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least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developed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 a</w:t>
      </w:r>
      <w:r>
        <w:rPr>
          <w:spacing w:val="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Caribbean</w:t>
      </w:r>
      <w:r>
        <w:rPr>
          <w:rFonts w:ascii="Georgia"/>
          <w:i/>
          <w:spacing w:val="-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Basin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w w:val="105"/>
          <w:sz w:val="22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1" w:lineRule="auto"/>
        <w:ind w:left="110" w:firstLine="377"/>
      </w:pPr>
      <w:r>
        <w:rPr>
          <w:rFonts w:ascii="Georgia"/>
          <w:i/>
          <w:w w:val="105"/>
        </w:rPr>
        <w:t>End</w:t>
      </w:r>
      <w:r>
        <w:rPr>
          <w:rFonts w:ascii="Georgia"/>
          <w:i/>
          <w:spacing w:val="7"/>
          <w:w w:val="105"/>
        </w:rPr>
        <w:t> </w:t>
      </w:r>
      <w:r>
        <w:rPr>
          <w:rFonts w:ascii="Georgia"/>
          <w:i/>
          <w:w w:val="105"/>
        </w:rPr>
        <w:t>product</w:t>
      </w:r>
      <w:r>
        <w:rPr>
          <w:rFonts w:ascii="Georgia"/>
          <w:i/>
          <w:spacing w:val="7"/>
          <w:w w:val="105"/>
        </w:rPr>
        <w:t> </w:t>
      </w:r>
      <w:r>
        <w:rPr>
          <w:w w:val="105"/>
        </w:rPr>
        <w:t>means</w:t>
      </w:r>
      <w:r>
        <w:rPr>
          <w:spacing w:val="12"/>
          <w:w w:val="105"/>
        </w:rPr>
        <w:t> </w:t>
      </w:r>
      <w:r>
        <w:rPr>
          <w:w w:val="105"/>
        </w:rPr>
        <w:t>those</w:t>
      </w:r>
      <w:r>
        <w:rPr>
          <w:spacing w:val="12"/>
          <w:w w:val="105"/>
        </w:rPr>
        <w:t> </w:t>
      </w:r>
      <w:r>
        <w:rPr>
          <w:w w:val="105"/>
        </w:rPr>
        <w:t>articles,</w:t>
      </w:r>
      <w:r>
        <w:rPr>
          <w:spacing w:val="12"/>
          <w:w w:val="105"/>
        </w:rPr>
        <w:t> </w:t>
      </w:r>
      <w:r>
        <w:rPr>
          <w:w w:val="105"/>
        </w:rPr>
        <w:t>materials,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rFonts w:ascii="Georgia"/>
          <w:i/>
          <w:w w:val="105"/>
        </w:rPr>
        <w:t>supplies</w:t>
      </w:r>
      <w:r>
        <w:rPr>
          <w:rFonts w:ascii="Georgia"/>
          <w:i/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acquired</w:t>
      </w:r>
      <w:r>
        <w:rPr>
          <w:spacing w:val="12"/>
          <w:w w:val="105"/>
        </w:rPr>
        <w:t> </w:t>
      </w:r>
      <w:r>
        <w:rPr>
          <w:w w:val="105"/>
        </w:rPr>
        <w:t>under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contract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1"/>
          <w:w w:val="105"/>
        </w:rPr>
        <w:t> </w:t>
      </w:r>
      <w:r>
        <w:rPr>
          <w:w w:val="105"/>
        </w:rPr>
        <w:t>use.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87" w:right="0" w:firstLine="0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Free</w:t>
      </w:r>
      <w:r>
        <w:rPr>
          <w:rFonts w:ascii="Georgia"/>
          <w:i/>
          <w:spacing w:val="-8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Trade</w:t>
      </w:r>
      <w:r>
        <w:rPr>
          <w:rFonts w:ascii="Georgia"/>
          <w:i/>
          <w:spacing w:val="-7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Agreement</w:t>
      </w:r>
      <w:r>
        <w:rPr>
          <w:rFonts w:ascii="Georgia"/>
          <w:i/>
          <w:spacing w:val="-8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7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8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rFonts w:ascii="Georgia"/>
          <w:i/>
          <w:spacing w:val="-7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that-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40" w:lineRule="auto" w:before="95" w:after="0"/>
        <w:ind w:left="1145" w:right="0" w:hanging="344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wholly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growth,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product,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manufacture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Free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Agreement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(FTA)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country;</w:t>
      </w:r>
    </w:p>
    <w:p>
      <w:pPr>
        <w:pStyle w:val="BodyText"/>
        <w:spacing w:before="34"/>
        <w:ind w:left="110"/>
      </w:pPr>
      <w:r>
        <w:rPr>
          <w:w w:val="105"/>
        </w:rPr>
        <w:t>or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71" w:lineRule="auto" w:before="96" w:after="0"/>
        <w:ind w:left="110" w:right="235" w:firstLine="692"/>
        <w:jc w:val="left"/>
        <w:rPr>
          <w:sz w:val="22"/>
        </w:rPr>
      </w:pPr>
      <w:r>
        <w:rPr>
          <w:w w:val="105"/>
          <w:sz w:val="22"/>
        </w:rPr>
        <w:t>In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consists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whole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materials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another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country,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substantially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transformed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FTA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different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commerce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name,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character,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distinct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articles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transformed.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term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refers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product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offered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purchase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supply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contract,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purposes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calculating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7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rFonts w:ascii="Georgia"/>
          <w:i/>
          <w:spacing w:val="8"/>
          <w:w w:val="105"/>
          <w:sz w:val="22"/>
        </w:rPr>
        <w:t> </w:t>
      </w:r>
      <w:r>
        <w:rPr>
          <w:w w:val="105"/>
          <w:sz w:val="22"/>
        </w:rPr>
        <w:t>includes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(except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services)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article,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does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exceed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itself.</w:t>
      </w:r>
    </w:p>
    <w:p>
      <w:pPr>
        <w:spacing w:after="0" w:line="271" w:lineRule="auto"/>
        <w:jc w:val="left"/>
        <w:rPr>
          <w:sz w:val="22"/>
        </w:rPr>
        <w:sectPr>
          <w:pgSz w:w="11910" w:h="16840"/>
          <w:pgMar w:top="820" w:bottom="280" w:left="740" w:right="740"/>
        </w:sectPr>
      </w:pPr>
    </w:p>
    <w:p>
      <w:pPr>
        <w:spacing w:before="82"/>
        <w:ind w:left="487" w:right="0" w:firstLine="0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Least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developed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-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-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rFonts w:ascii="Georgia"/>
          <w:i/>
          <w:spacing w:val="-6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article that-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240" w:lineRule="auto" w:before="0" w:after="0"/>
        <w:ind w:left="1145" w:right="0" w:hanging="344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wholly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growth,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product,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manufacture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least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developed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country;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271" w:lineRule="auto" w:before="1" w:after="0"/>
        <w:ind w:left="110" w:right="114" w:firstLine="692"/>
        <w:jc w:val="left"/>
        <w:rPr>
          <w:sz w:val="22"/>
        </w:rPr>
      </w:pP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consists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whole  or  in  part  of  materials  from  another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country,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substantially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transformed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least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developed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different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commerce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name,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character,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distinct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articles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transformed.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term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refers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product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offered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purchase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supply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contract,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purposes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calculating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9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w w:val="105"/>
          <w:sz w:val="22"/>
        </w:rPr>
        <w:t>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includes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(except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article,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value  of  those  incidental  services  does  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exceed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itself.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487" w:right="0" w:firstLine="0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United</w:t>
      </w:r>
      <w:r>
        <w:rPr>
          <w:rFonts w:ascii="Georgia"/>
          <w:i/>
          <w:spacing w:val="5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States</w:t>
      </w:r>
      <w:r>
        <w:rPr>
          <w:rFonts w:ascii="Georgia"/>
          <w:i/>
          <w:spacing w:val="6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50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States,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District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Columbia,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outlying</w:t>
      </w:r>
      <w:r>
        <w:rPr>
          <w:rFonts w:ascii="Georgia"/>
          <w:i/>
          <w:spacing w:val="6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areas</w:t>
      </w:r>
      <w:r>
        <w:rPr>
          <w:w w:val="105"/>
          <w:sz w:val="22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 w:right="146" w:firstLine="377"/>
      </w:pPr>
      <w:r>
        <w:rPr>
          <w:rFonts w:ascii="Georgia"/>
          <w:i/>
          <w:w w:val="105"/>
        </w:rPr>
        <w:t>U.S.-made</w:t>
      </w:r>
      <w:r>
        <w:rPr>
          <w:rFonts w:ascii="Georgia"/>
          <w:i/>
          <w:spacing w:val="1"/>
          <w:w w:val="105"/>
        </w:rPr>
        <w:t> </w:t>
      </w:r>
      <w:r>
        <w:rPr>
          <w:rFonts w:ascii="Georgia"/>
          <w:i/>
          <w:w w:val="105"/>
        </w:rPr>
        <w:t>end</w:t>
      </w:r>
      <w:r>
        <w:rPr>
          <w:rFonts w:ascii="Georgia"/>
          <w:i/>
          <w:spacing w:val="2"/>
          <w:w w:val="105"/>
        </w:rPr>
        <w:t> </w:t>
      </w:r>
      <w:r>
        <w:rPr>
          <w:rFonts w:ascii="Georgia"/>
          <w:i/>
          <w:w w:val="105"/>
        </w:rPr>
        <w:t>product</w:t>
      </w:r>
      <w:r>
        <w:rPr>
          <w:rFonts w:ascii="Georgia"/>
          <w:i/>
          <w:spacing w:val="4"/>
          <w:w w:val="105"/>
        </w:rPr>
        <w:t> </w:t>
      </w:r>
      <w:r>
        <w:rPr>
          <w:w w:val="105"/>
        </w:rPr>
        <w:t>means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8"/>
          <w:w w:val="105"/>
        </w:rPr>
        <w:t> </w:t>
      </w:r>
      <w:r>
        <w:rPr>
          <w:w w:val="105"/>
        </w:rPr>
        <w:t>article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mined,</w:t>
      </w:r>
      <w:r>
        <w:rPr>
          <w:spacing w:val="7"/>
          <w:w w:val="105"/>
        </w:rPr>
        <w:t> </w:t>
      </w:r>
      <w:r>
        <w:rPr>
          <w:w w:val="105"/>
        </w:rPr>
        <w:t>produced,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manufactured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rFonts w:ascii="Georgia"/>
          <w:i/>
          <w:w w:val="105"/>
        </w:rPr>
        <w:t>United</w:t>
      </w:r>
      <w:r>
        <w:rPr>
          <w:rFonts w:ascii="Georgia"/>
          <w:i/>
          <w:spacing w:val="1"/>
          <w:w w:val="105"/>
        </w:rPr>
        <w:t> </w:t>
      </w:r>
      <w:r>
        <w:rPr>
          <w:rFonts w:ascii="Georgia"/>
          <w:i/>
          <w:w w:val="105"/>
        </w:rPr>
        <w:t>States</w:t>
      </w:r>
      <w:r>
        <w:rPr>
          <w:rFonts w:ascii="Georgia"/>
          <w:i/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substantially</w:t>
      </w:r>
      <w:r>
        <w:rPr>
          <w:spacing w:val="11"/>
          <w:w w:val="105"/>
        </w:rPr>
        <w:t> </w:t>
      </w:r>
      <w:r>
        <w:rPr>
          <w:w w:val="105"/>
        </w:rPr>
        <w:t>transformed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rFonts w:ascii="Georgia"/>
          <w:i/>
          <w:w w:val="105"/>
        </w:rPr>
        <w:t>United</w:t>
      </w:r>
      <w:r>
        <w:rPr>
          <w:rFonts w:ascii="Georgia"/>
          <w:i/>
          <w:spacing w:val="5"/>
          <w:w w:val="105"/>
        </w:rPr>
        <w:t> </w:t>
      </w:r>
      <w:r>
        <w:rPr>
          <w:rFonts w:ascii="Georgia"/>
          <w:i/>
          <w:w w:val="105"/>
        </w:rPr>
        <w:t>States</w:t>
      </w:r>
      <w:r>
        <w:rPr>
          <w:rFonts w:ascii="Georgia"/>
          <w:i/>
          <w:spacing w:val="7"/>
          <w:w w:val="105"/>
        </w:rPr>
        <w:t> </w:t>
      </w:r>
      <w:r>
        <w:rPr>
          <w:w w:val="105"/>
        </w:rPr>
        <w:t>into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new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different</w:t>
      </w:r>
      <w:r>
        <w:rPr>
          <w:spacing w:val="10"/>
          <w:w w:val="105"/>
        </w:rPr>
        <w:t> </w:t>
      </w:r>
      <w:r>
        <w:rPr>
          <w:w w:val="105"/>
        </w:rPr>
        <w:t>article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commerce</w:t>
      </w:r>
      <w:r>
        <w:rPr>
          <w:spacing w:val="16"/>
          <w:w w:val="105"/>
        </w:rPr>
        <w:t> </w:t>
      </w:r>
      <w:r>
        <w:rPr>
          <w:w w:val="105"/>
        </w:rPr>
        <w:t>with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name,</w:t>
      </w:r>
      <w:r>
        <w:rPr>
          <w:spacing w:val="17"/>
          <w:w w:val="105"/>
        </w:rPr>
        <w:t> </w:t>
      </w:r>
      <w:r>
        <w:rPr>
          <w:w w:val="105"/>
        </w:rPr>
        <w:t>character,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use</w:t>
      </w:r>
      <w:r>
        <w:rPr>
          <w:spacing w:val="17"/>
          <w:w w:val="105"/>
        </w:rPr>
        <w:t> </w:t>
      </w:r>
      <w:r>
        <w:rPr>
          <w:w w:val="105"/>
        </w:rPr>
        <w:t>distinct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article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articles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which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1"/>
          <w:w w:val="105"/>
        </w:rPr>
        <w:t> </w:t>
      </w:r>
      <w:r>
        <w:rPr>
          <w:w w:val="105"/>
        </w:rPr>
        <w:t>transformed.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487" w:right="0" w:firstLine="0"/>
        <w:jc w:val="left"/>
        <w:rPr>
          <w:sz w:val="22"/>
        </w:rPr>
      </w:pPr>
      <w:r>
        <w:rPr>
          <w:rFonts w:ascii="Georgia"/>
          <w:i/>
          <w:sz w:val="22"/>
        </w:rPr>
        <w:t>WTO</w:t>
      </w:r>
      <w:r>
        <w:rPr>
          <w:rFonts w:ascii="Georgia"/>
          <w:i/>
          <w:spacing w:val="19"/>
          <w:sz w:val="22"/>
        </w:rPr>
        <w:t> </w:t>
      </w:r>
      <w:r>
        <w:rPr>
          <w:rFonts w:ascii="Georgia"/>
          <w:i/>
          <w:sz w:val="22"/>
        </w:rPr>
        <w:t>GPA</w:t>
      </w:r>
      <w:r>
        <w:rPr>
          <w:rFonts w:ascii="Georgia"/>
          <w:i/>
          <w:spacing w:val="20"/>
          <w:sz w:val="22"/>
        </w:rPr>
        <w:t> </w:t>
      </w:r>
      <w:r>
        <w:rPr>
          <w:rFonts w:ascii="Georgia"/>
          <w:i/>
          <w:sz w:val="22"/>
        </w:rPr>
        <w:t>country</w:t>
      </w:r>
      <w:r>
        <w:rPr>
          <w:rFonts w:ascii="Georgia"/>
          <w:i/>
          <w:spacing w:val="19"/>
          <w:sz w:val="22"/>
        </w:rPr>
        <w:t> </w:t>
      </w:r>
      <w:r>
        <w:rPr>
          <w:rFonts w:ascii="Georgia"/>
          <w:i/>
          <w:sz w:val="22"/>
        </w:rPr>
        <w:t>end</w:t>
      </w:r>
      <w:r>
        <w:rPr>
          <w:rFonts w:ascii="Georgia"/>
          <w:i/>
          <w:spacing w:val="20"/>
          <w:sz w:val="22"/>
        </w:rPr>
        <w:t> </w:t>
      </w:r>
      <w:r>
        <w:rPr>
          <w:rFonts w:ascii="Georgia"/>
          <w:i/>
          <w:sz w:val="22"/>
        </w:rPr>
        <w:t>product</w:t>
      </w:r>
      <w:r>
        <w:rPr>
          <w:rFonts w:ascii="Georgia"/>
          <w:i/>
          <w:spacing w:val="20"/>
          <w:sz w:val="22"/>
        </w:rPr>
        <w:t> </w:t>
      </w:r>
      <w:r>
        <w:rPr>
          <w:sz w:val="22"/>
        </w:rPr>
        <w:t>means</w:t>
      </w:r>
      <w:r>
        <w:rPr>
          <w:spacing w:val="24"/>
          <w:sz w:val="22"/>
        </w:rPr>
        <w:t> </w:t>
      </w:r>
      <w:r>
        <w:rPr>
          <w:sz w:val="22"/>
        </w:rPr>
        <w:t>an</w:t>
      </w:r>
      <w:r>
        <w:rPr>
          <w:spacing w:val="25"/>
          <w:sz w:val="22"/>
        </w:rPr>
        <w:t> </w:t>
      </w:r>
      <w:r>
        <w:rPr>
          <w:sz w:val="22"/>
        </w:rPr>
        <w:t>article</w:t>
      </w:r>
      <w:r>
        <w:rPr>
          <w:spacing w:val="25"/>
          <w:sz w:val="22"/>
        </w:rPr>
        <w:t> </w:t>
      </w:r>
      <w:r>
        <w:rPr>
          <w:sz w:val="22"/>
        </w:rPr>
        <w:t>that-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40" w:lineRule="auto" w:before="0" w:after="0"/>
        <w:ind w:left="1145" w:right="0" w:hanging="344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wholly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growth,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product,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manufacture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WTO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GPA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country;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71" w:lineRule="auto" w:before="1" w:after="0"/>
        <w:ind w:left="110" w:right="203" w:firstLine="692"/>
        <w:jc w:val="left"/>
        <w:rPr>
          <w:sz w:val="22"/>
        </w:rPr>
      </w:pP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consists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whole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materials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another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country,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substantially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transformed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GPA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different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commerce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name,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character,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distinct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articles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transformed.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term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refers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product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offered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purchase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supply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contract,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purposes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calculating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8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</w:t>
      </w:r>
      <w:r>
        <w:rPr>
          <w:rFonts w:ascii="Georgia"/>
          <w:i/>
          <w:spacing w:val="9"/>
          <w:w w:val="105"/>
          <w:sz w:val="22"/>
        </w:rPr>
        <w:t> </w:t>
      </w:r>
      <w:r>
        <w:rPr>
          <w:w w:val="105"/>
          <w:sz w:val="22"/>
        </w:rPr>
        <w:t>includes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services,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(except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services)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article,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incidental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does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exceed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itself.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1" w:lineRule="auto" w:before="0" w:after="0"/>
        <w:ind w:left="110" w:right="117" w:firstLine="377"/>
        <w:jc w:val="left"/>
        <w:rPr>
          <w:sz w:val="22"/>
        </w:rPr>
      </w:pPr>
      <w:r>
        <w:rPr>
          <w:rFonts w:ascii="Georgia"/>
          <w:i/>
          <w:w w:val="105"/>
          <w:sz w:val="22"/>
        </w:rPr>
        <w:t>Delivery of</w:t>
      </w:r>
      <w:r>
        <w:rPr>
          <w:rFonts w:ascii="Georgia"/>
          <w:i/>
          <w:spacing w:val="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products</w:t>
      </w:r>
      <w:r>
        <w:rPr>
          <w:w w:val="105"/>
          <w:sz w:val="22"/>
        </w:rPr>
        <w:t>.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6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Contracting Officer</w:t>
      </w:r>
      <w:r>
        <w:rPr>
          <w:rFonts w:ascii="Georgia"/>
          <w:i/>
          <w:spacing w:val="4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determined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WTO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GPA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FTAs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apply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acquisition</w:t>
      </w:r>
      <w:r>
        <w:rPr>
          <w:w w:val="105"/>
          <w:sz w:val="22"/>
        </w:rPr>
        <w:t>.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Unless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otherwise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specified,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agreements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apply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items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Schedule.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Contractor</w:t>
      </w:r>
      <w:r>
        <w:rPr>
          <w:spacing w:val="18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shall</w:t>
      </w:r>
      <w:r>
        <w:rPr>
          <w:rFonts w:ascii="Georgia"/>
          <w:i/>
          <w:spacing w:val="10"/>
          <w:w w:val="105"/>
          <w:sz w:val="22"/>
        </w:rPr>
        <w:t> </w:t>
      </w:r>
      <w:r>
        <w:rPr>
          <w:w w:val="105"/>
          <w:sz w:val="22"/>
        </w:rPr>
        <w:t>deliver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contract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U.S.-made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4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designated</w:t>
      </w:r>
      <w:r>
        <w:rPr>
          <w:rFonts w:ascii="Georgia"/>
          <w:i/>
          <w:spacing w:val="1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country</w:t>
      </w:r>
      <w:r>
        <w:rPr>
          <w:rFonts w:ascii="Georgia"/>
          <w:i/>
          <w:spacing w:val="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products</w:t>
      </w:r>
      <w:r>
        <w:rPr>
          <w:rFonts w:ascii="Georgia"/>
          <w:i/>
          <w:spacing w:val="3"/>
          <w:w w:val="105"/>
          <w:sz w:val="22"/>
        </w:rPr>
        <w:t> </w:t>
      </w:r>
      <w:r>
        <w:rPr>
          <w:w w:val="105"/>
          <w:sz w:val="22"/>
        </w:rPr>
        <w:t>except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extent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that,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9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offer</w:t>
      </w:r>
      <w:r>
        <w:rPr>
          <w:w w:val="105"/>
          <w:sz w:val="22"/>
        </w:rPr>
        <w:t>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specified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delivery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7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end</w:t>
      </w:r>
      <w:r>
        <w:rPr>
          <w:rFonts w:ascii="Georgia"/>
          <w:i/>
          <w:spacing w:val="2"/>
          <w:w w:val="105"/>
          <w:sz w:val="22"/>
        </w:rPr>
        <w:t> </w:t>
      </w:r>
      <w:r>
        <w:rPr>
          <w:rFonts w:ascii="Georgia"/>
          <w:i/>
          <w:w w:val="105"/>
          <w:sz w:val="22"/>
        </w:rPr>
        <w:t>products</w:t>
      </w:r>
      <w:r>
        <w:rPr>
          <w:rFonts w:ascii="Georgia"/>
          <w:i/>
          <w:spacing w:val="-5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provision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entitled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"Trade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Agreements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Certificate."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0"/>
      </w:pPr>
      <w:r>
        <w:rPr>
          <w:w w:val="105"/>
        </w:rPr>
        <w:t>(End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clause)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b/>
          <w:spacing w:val="-1"/>
          <w:w w:val="110"/>
          <w:sz w:val="22"/>
        </w:rPr>
        <w:t>Parent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topic:</w:t>
      </w:r>
      <w:r>
        <w:rPr>
          <w:b/>
          <w:spacing w:val="-12"/>
          <w:w w:val="110"/>
          <w:sz w:val="22"/>
        </w:rPr>
        <w:t> </w:t>
      </w:r>
      <w:hyperlink r:id="rId8">
        <w:r>
          <w:rPr>
            <w:color w:val="27314A"/>
            <w:w w:val="110"/>
            <w:sz w:val="22"/>
            <w:u w:val="single" w:color="27314A"/>
          </w:rPr>
          <w:t>52.225</w:t>
        </w:r>
        <w:r>
          <w:rPr>
            <w:color w:val="27314A"/>
            <w:spacing w:val="-12"/>
            <w:w w:val="110"/>
            <w:sz w:val="22"/>
            <w:u w:val="single" w:color="27314A"/>
          </w:rPr>
          <w:t> </w:t>
        </w:r>
        <w:r>
          <w:rPr>
            <w:color w:val="27314A"/>
            <w:w w:val="110"/>
            <w:sz w:val="22"/>
            <w:u w:val="single" w:color="27314A"/>
          </w:rPr>
          <w:t>[Reserved]</w:t>
        </w:r>
      </w:hyperlink>
    </w:p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1145" w:hanging="344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7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5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4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4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145" w:hanging="344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7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5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4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4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145" w:hanging="344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7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5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4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10" w:hanging="344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1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lowerRoman"/>
      <w:lvlText w:val="(%1)"/>
      <w:lvlJc w:val="left"/>
      <w:pPr>
        <w:ind w:left="110" w:hanging="345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1792" w:hanging="361"/>
        <w:jc w:val="left"/>
      </w:pPr>
      <w:rPr>
        <w:rFonts w:hint="default" w:ascii="Cambria" w:hAnsi="Cambria" w:eastAsia="Cambria" w:cs="Cambria"/>
        <w:spacing w:val="-1"/>
        <w:w w:val="97"/>
        <w:sz w:val="22"/>
        <w:szCs w:val="22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089" w:hanging="344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3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9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(%1)"/>
      <w:lvlJc w:val="left"/>
      <w:pPr>
        <w:ind w:left="470" w:hanging="361"/>
        <w:jc w:val="right"/>
      </w:pPr>
      <w:rPr>
        <w:rFonts w:hint="default" w:ascii="Cambria" w:hAnsi="Cambria" w:eastAsia="Cambria" w:cs="Cambria"/>
        <w:spacing w:val="-1"/>
        <w:w w:val="9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23" w:hanging="33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145" w:hanging="344"/>
        <w:jc w:val="left"/>
      </w:pPr>
      <w:rPr>
        <w:rFonts w:hint="default" w:ascii="Cambria" w:hAnsi="Cambria" w:eastAsia="Cambria" w:cs="Cambria"/>
        <w:spacing w:val="-1"/>
        <w:w w:val="9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1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3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8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2" w:hanging="344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10"/>
    </w:pPr>
    <w:rPr>
      <w:rFonts w:ascii="Cambria" w:hAnsi="Cambria" w:eastAsia="Cambria" w:cs="Cambria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692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cquisition.gov/far/25.1101#FAR_25_1101" TargetMode="External"/><Relationship Id="rId6" Type="http://schemas.openxmlformats.org/officeDocument/2006/relationships/hyperlink" Target="http://uscode.house.gov/view.xhtml?req=granuleid%3AUSC-prelim-title19-section2703(b)&amp;num=0&amp;edition=prelim" TargetMode="External"/><Relationship Id="rId7" Type="http://schemas.openxmlformats.org/officeDocument/2006/relationships/hyperlink" Target="https://usitc.gov/tata/hts/index.htm" TargetMode="External"/><Relationship Id="rId8" Type="http://schemas.openxmlformats.org/officeDocument/2006/relationships/hyperlink" Target="https://www.acquisition.gov/far/52.225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52.225-5 Trade Agreements.</dc:title>
  <dcterms:created xsi:type="dcterms:W3CDTF">2023-02-17T09:03:14Z</dcterms:created>
  <dcterms:modified xsi:type="dcterms:W3CDTF">2023-02-17T09:03:14Z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2023-02-17T00:00:00Z</vt:filetime>
  </property>
</Properties>
</file>